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73" w:rsidRDefault="00D67A73">
      <w:pPr>
        <w:pStyle w:val="ConsPlusTitlePage"/>
      </w:pPr>
      <w:bookmarkStart w:id="0" w:name="_GoBack"/>
      <w:bookmarkEnd w:id="0"/>
      <w:r>
        <w:br/>
      </w:r>
    </w:p>
    <w:p w:rsidR="00D67A73" w:rsidRDefault="00D67A73">
      <w:pPr>
        <w:pStyle w:val="ConsPlusNormal"/>
        <w:jc w:val="both"/>
        <w:outlineLvl w:val="0"/>
      </w:pPr>
    </w:p>
    <w:p w:rsidR="00D67A73" w:rsidRDefault="00D67A73">
      <w:pPr>
        <w:pStyle w:val="ConsPlusTitle"/>
        <w:jc w:val="center"/>
        <w:outlineLvl w:val="0"/>
      </w:pPr>
      <w:r>
        <w:t>АДМИНИСТРАЦИЯ ГОРОДА РЯЗАНИ</w:t>
      </w:r>
    </w:p>
    <w:p w:rsidR="00D67A73" w:rsidRDefault="00D67A73">
      <w:pPr>
        <w:pStyle w:val="ConsPlusTitle"/>
        <w:jc w:val="both"/>
      </w:pPr>
    </w:p>
    <w:p w:rsidR="00D67A73" w:rsidRDefault="00D67A73">
      <w:pPr>
        <w:pStyle w:val="ConsPlusTitle"/>
        <w:jc w:val="center"/>
      </w:pPr>
      <w:r>
        <w:t>ПОСТАНОВЛЕНИЕ</w:t>
      </w:r>
    </w:p>
    <w:p w:rsidR="00D67A73" w:rsidRDefault="00D67A73">
      <w:pPr>
        <w:pStyle w:val="ConsPlusTitle"/>
        <w:jc w:val="center"/>
      </w:pPr>
      <w:r>
        <w:t>от 29 сентября 2023 г. N 12641</w:t>
      </w:r>
    </w:p>
    <w:p w:rsidR="00D67A73" w:rsidRDefault="00D67A73">
      <w:pPr>
        <w:pStyle w:val="ConsPlusTitle"/>
        <w:jc w:val="both"/>
      </w:pPr>
    </w:p>
    <w:p w:rsidR="00D67A73" w:rsidRDefault="00D67A73">
      <w:pPr>
        <w:pStyle w:val="ConsPlusTitle"/>
        <w:jc w:val="center"/>
      </w:pPr>
      <w:r>
        <w:t>ОБ УТВЕРЖДЕНИИ МУНИЦИПАЛЬНОЙ ПРОГРАММЫ</w:t>
      </w:r>
    </w:p>
    <w:p w:rsidR="00D67A73" w:rsidRDefault="00D67A73">
      <w:pPr>
        <w:pStyle w:val="ConsPlusTitle"/>
        <w:jc w:val="center"/>
      </w:pPr>
      <w:r>
        <w:t xml:space="preserve">"ПОВЫШЕНИЕ ЭФФЕКТИВНОСТИ УПРАВЛЕНИЯ </w:t>
      </w:r>
      <w:proofErr w:type="gramStart"/>
      <w:r>
        <w:t>МУНИЦИПАЛЬНЫМИ</w:t>
      </w:r>
      <w:proofErr w:type="gramEnd"/>
    </w:p>
    <w:p w:rsidR="00D67A73" w:rsidRDefault="00D67A73">
      <w:pPr>
        <w:pStyle w:val="ConsPlusTitle"/>
        <w:jc w:val="center"/>
      </w:pPr>
      <w:r>
        <w:t>ФИНАНСАМИ"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108-III, Постановлениями администрации города Рязани от 13.08.2013 </w:t>
      </w:r>
      <w:hyperlink r:id="rId7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</w:t>
      </w:r>
      <w:proofErr w:type="gramEnd"/>
      <w:r>
        <w:t xml:space="preserve"> </w:t>
      </w:r>
      <w:proofErr w:type="gramStart"/>
      <w:r>
        <w:t xml:space="preserve">разработке и реализации муниципальных программ в городе Рязани" и от 23.08.2015 </w:t>
      </w:r>
      <w:hyperlink r:id="rId8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Рязани", руководствуясь </w:t>
      </w:r>
      <w:hyperlink r:id="rId9">
        <w:r>
          <w:rPr>
            <w:color w:val="0000FF"/>
          </w:rPr>
          <w:t>статьями 39</w:t>
        </w:r>
      </w:hyperlink>
      <w:r>
        <w:t xml:space="preserve">, </w:t>
      </w:r>
      <w:hyperlink r:id="rId10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</w:t>
      </w:r>
      <w:hyperlink r:id="rId11">
        <w:r>
          <w:rPr>
            <w:color w:val="0000FF"/>
          </w:rPr>
          <w:t>решением</w:t>
        </w:r>
      </w:hyperlink>
      <w:r>
        <w:t xml:space="preserve"> Рязанской городской Думы от 29.05.2023 N 133-III "О досрочном прекращении полномочий главы администрации города Рязани </w:t>
      </w:r>
      <w:proofErr w:type="spellStart"/>
      <w:r>
        <w:t>Е.Б.Сорокиной</w:t>
      </w:r>
      <w:proofErr w:type="spellEnd"/>
      <w:r>
        <w:t>", Постановлением администрации города Рязани от 30.05.2023 N 7435 "Об исполнении</w:t>
      </w:r>
      <w:proofErr w:type="gramEnd"/>
      <w:r>
        <w:t xml:space="preserve"> обязанностей главы администрации города Рязани", администрация города Рязани постановляет: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"Повышение эффективности управления муниципальными финансами" согласно приложению к настоящему постановлению.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Рязани: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от 30.09.2021 </w:t>
      </w:r>
      <w:hyperlink r:id="rId12">
        <w:r>
          <w:rPr>
            <w:color w:val="0000FF"/>
          </w:rPr>
          <w:t>N 4241</w:t>
        </w:r>
      </w:hyperlink>
      <w:r>
        <w:t xml:space="preserve"> "Об утверждении ведомственной целевой программы "Повышение эффективности управления муниципальными финансами";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от 24.01.2022 </w:t>
      </w:r>
      <w:hyperlink r:id="rId13">
        <w:r>
          <w:rPr>
            <w:color w:val="0000FF"/>
          </w:rPr>
          <w:t>N 151</w:t>
        </w:r>
      </w:hyperlink>
      <w:r>
        <w:t xml:space="preserve"> "О внесении изменений в ведомственную целевую программу "Повышение эффективности управления муниципальными финансами", утвержденную Постановлением администрации города Рязани от 30.09.2021 N 4241";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от 04.05.2022 </w:t>
      </w:r>
      <w:hyperlink r:id="rId14">
        <w:r>
          <w:rPr>
            <w:color w:val="0000FF"/>
          </w:rPr>
          <w:t>N 2880</w:t>
        </w:r>
      </w:hyperlink>
      <w:r>
        <w:t xml:space="preserve"> "О внесении изменений в ведомственную целевую программу "Повышение эффективности управления муниципальными финансами", утвержденную Постановлением администрации города Рязани от 30.09.2021 N 4241";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от 12.12.2022 </w:t>
      </w:r>
      <w:hyperlink r:id="rId15">
        <w:r>
          <w:rPr>
            <w:color w:val="0000FF"/>
          </w:rPr>
          <w:t>N 10855</w:t>
        </w:r>
      </w:hyperlink>
      <w:r>
        <w:t xml:space="preserve"> "О внесении изменений в ведомственную целевую программу "Повышение эффективности управления муниципальными финансами", утвержденную Постановлением администрации города Рязани от 30.09.2021 N 4241";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от 18.01.2023 </w:t>
      </w:r>
      <w:hyperlink r:id="rId16">
        <w:r>
          <w:rPr>
            <w:color w:val="0000FF"/>
          </w:rPr>
          <w:t>N 319</w:t>
        </w:r>
      </w:hyperlink>
      <w:r>
        <w:t xml:space="preserve"> "О внесении изменений в ведомственную целевую программу "Повышение эффективности управления муниципальными финансами", утвержденную Постановлением администрации города Рязани от 30.09.2021 N 4241";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от 24.05.2023 </w:t>
      </w:r>
      <w:hyperlink r:id="rId17">
        <w:r>
          <w:rPr>
            <w:color w:val="0000FF"/>
          </w:rPr>
          <w:t>N 7062</w:t>
        </w:r>
      </w:hyperlink>
      <w:r>
        <w:t xml:space="preserve"> "О внесении изменений в ведомственную целевую программу "Повышение эффективности управления муниципальными финансами", утвержденную Постановлением администрации города Рязани от 30.09.2021 N 4241";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от 14.08.2023 </w:t>
      </w:r>
      <w:hyperlink r:id="rId18">
        <w:r>
          <w:rPr>
            <w:color w:val="0000FF"/>
          </w:rPr>
          <w:t>N 10974</w:t>
        </w:r>
      </w:hyperlink>
      <w:r>
        <w:t xml:space="preserve"> "О внесении изменений в ведомственную целевую программу "Повышение эффективности управления муниципальными финансами", утвержденную </w:t>
      </w:r>
      <w:r>
        <w:lastRenderedPageBreak/>
        <w:t>Постановлением администрации города Рязани от 30.09.2021 N 4241".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2024 года.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4. Отделу по связям со средствами массовой информации администрации города Рязани (</w:t>
      </w:r>
      <w:proofErr w:type="spellStart"/>
      <w:r>
        <w:t>Жалыбина</w:t>
      </w:r>
      <w:proofErr w:type="spellEnd"/>
      <w:r>
        <w:t xml:space="preserve"> Т.В.) опубликовать настоящее постановление на официальном сайте администрации города Рязани в сети Интернет www.admrzn.ru.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D67A73" w:rsidRDefault="00D67A73">
      <w:pPr>
        <w:pStyle w:val="ConsPlusNormal"/>
        <w:jc w:val="right"/>
      </w:pPr>
      <w:r>
        <w:t>В.Е.АРТЕМОВ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right"/>
        <w:outlineLvl w:val="0"/>
      </w:pPr>
      <w:r>
        <w:t>Приложение</w:t>
      </w:r>
    </w:p>
    <w:p w:rsidR="00D67A73" w:rsidRDefault="00D67A73">
      <w:pPr>
        <w:pStyle w:val="ConsPlusNormal"/>
        <w:jc w:val="right"/>
      </w:pPr>
      <w:r>
        <w:t>к Постановлению</w:t>
      </w:r>
    </w:p>
    <w:p w:rsidR="00D67A73" w:rsidRDefault="00D67A73">
      <w:pPr>
        <w:pStyle w:val="ConsPlusNormal"/>
        <w:jc w:val="right"/>
      </w:pPr>
      <w:r>
        <w:t>администрации города Рязани</w:t>
      </w:r>
    </w:p>
    <w:p w:rsidR="00D67A73" w:rsidRDefault="00D67A73">
      <w:pPr>
        <w:pStyle w:val="ConsPlusNormal"/>
        <w:jc w:val="right"/>
      </w:pPr>
      <w:r>
        <w:t>от 29 сентября 2023 г. N 12641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r>
        <w:t>Финансово-казначейское управление администрации города</w:t>
      </w:r>
    </w:p>
    <w:p w:rsidR="00D67A73" w:rsidRDefault="00D67A73">
      <w:pPr>
        <w:pStyle w:val="ConsPlusNormal"/>
        <w:jc w:val="center"/>
      </w:pPr>
      <w:r>
        <w:t>Рязани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</w:pPr>
      <w:bookmarkStart w:id="1" w:name="P39"/>
      <w:bookmarkEnd w:id="1"/>
      <w:r>
        <w:t>МУНИЦИПАЛЬНАЯ ПРОГРАММА</w:t>
      </w:r>
    </w:p>
    <w:p w:rsidR="00D67A73" w:rsidRDefault="00D67A73">
      <w:pPr>
        <w:pStyle w:val="ConsPlusTitle"/>
        <w:jc w:val="center"/>
      </w:pPr>
      <w:r>
        <w:t xml:space="preserve">"ПОВЫШЕНИЕ ЭФФЕКТИВНОСТИ УПРАВЛЕНИЯ </w:t>
      </w:r>
      <w:proofErr w:type="gramStart"/>
      <w:r>
        <w:t>МУНИЦИПАЛЬНЫМИ</w:t>
      </w:r>
      <w:proofErr w:type="gramEnd"/>
    </w:p>
    <w:p w:rsidR="00D67A73" w:rsidRDefault="00D67A73">
      <w:pPr>
        <w:pStyle w:val="ConsPlusTitle"/>
        <w:jc w:val="center"/>
      </w:pPr>
      <w:r>
        <w:t>ФИНАНСАМИ"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</w:t>
      </w:r>
    </w:p>
    <w:p w:rsidR="00D67A73" w:rsidRDefault="00D67A73">
      <w:pPr>
        <w:pStyle w:val="ConsPlusNormal"/>
        <w:jc w:val="right"/>
      </w:pPr>
      <w:r>
        <w:t>финансово-казначейского управления</w:t>
      </w:r>
    </w:p>
    <w:p w:rsidR="00D67A73" w:rsidRDefault="00D67A73">
      <w:pPr>
        <w:pStyle w:val="ConsPlusNormal"/>
        <w:jc w:val="right"/>
      </w:pPr>
      <w:r>
        <w:t>О.Н.ГРАБОВНИКОВА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  <w:outlineLvl w:val="1"/>
      </w:pPr>
      <w:r>
        <w:t>Паспорт</w:t>
      </w:r>
    </w:p>
    <w:p w:rsidR="00D67A73" w:rsidRDefault="00D67A73">
      <w:pPr>
        <w:pStyle w:val="ConsPlusTitle"/>
        <w:jc w:val="center"/>
      </w:pPr>
      <w:r>
        <w:t>муниципальной программы "Повышение эффективности управления</w:t>
      </w:r>
    </w:p>
    <w:p w:rsidR="00D67A73" w:rsidRDefault="00D67A73">
      <w:pPr>
        <w:pStyle w:val="ConsPlusTitle"/>
        <w:jc w:val="center"/>
      </w:pPr>
      <w:r>
        <w:t>муниципальными финансами" (далее - муниципальная программа)</w:t>
      </w:r>
    </w:p>
    <w:p w:rsidR="00D67A73" w:rsidRDefault="00D67A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  <w:r>
              <w:t>Финансово-казначейское управление администрации города Рязани</w:t>
            </w:r>
          </w:p>
        </w:tc>
      </w:tr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  <w:r>
              <w:t>Администрация города Рязани, Муниципальное казенное учреждение города Рязани "Центр сопровождения" (далее - МКУ ЦС)</w:t>
            </w:r>
          </w:p>
        </w:tc>
      </w:tr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</w:p>
        </w:tc>
      </w:tr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  <w:r>
              <w:t>Повышение эффективности управления муниципальными финансами при реализации приоритетов и целей социально-экономического развития города Рязани</w:t>
            </w:r>
          </w:p>
        </w:tc>
      </w:tr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  <w:r>
              <w:t>1. Обеспечение сбалансированности и устойчивости бюджета города Рязани.</w:t>
            </w:r>
          </w:p>
          <w:p w:rsidR="00D67A73" w:rsidRDefault="00D67A73">
            <w:pPr>
              <w:pStyle w:val="ConsPlusNormal"/>
            </w:pPr>
            <w:r>
              <w:t>2. Эффективное управление муниципальным долгом.</w:t>
            </w:r>
          </w:p>
          <w:p w:rsidR="00D67A73" w:rsidRDefault="00D67A73">
            <w:pPr>
              <w:pStyle w:val="ConsPlusNormal"/>
            </w:pPr>
            <w:r>
              <w:t xml:space="preserve">3. Развитие современных </w:t>
            </w:r>
            <w:proofErr w:type="gramStart"/>
            <w:r>
              <w:t>методов организации деятельности участников бюджетного процесса</w:t>
            </w:r>
            <w:proofErr w:type="gramEnd"/>
            <w:r>
              <w:t>.</w:t>
            </w:r>
          </w:p>
          <w:p w:rsidR="00D67A73" w:rsidRDefault="00D67A73">
            <w:pPr>
              <w:pStyle w:val="ConsPlusNormal"/>
            </w:pPr>
            <w:r>
              <w:t>4. Создание единой информационной системы управления муниципальными финансами.</w:t>
            </w:r>
          </w:p>
          <w:p w:rsidR="00D67A73" w:rsidRDefault="00D67A73">
            <w:pPr>
              <w:pStyle w:val="ConsPlusNormal"/>
            </w:pPr>
            <w:r>
              <w:t>5. Обеспечение условий для реализации муниципальной программы</w:t>
            </w:r>
          </w:p>
        </w:tc>
      </w:tr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  <w:r>
              <w:t>1. Уровень дефицита бюджета города Рязани.</w:t>
            </w:r>
          </w:p>
          <w:p w:rsidR="00D67A73" w:rsidRDefault="00D67A73">
            <w:pPr>
              <w:pStyle w:val="ConsPlusNormal"/>
            </w:pPr>
            <w:r>
              <w:t xml:space="preserve">2. Отношение </w:t>
            </w:r>
            <w:proofErr w:type="gramStart"/>
            <w:r>
              <w:t>объема просроченной кредиторской задолженности бюджета города Рязани</w:t>
            </w:r>
            <w:proofErr w:type="gramEnd"/>
            <w:r>
              <w:t xml:space="preserve"> к расходам бюджета города Рязани.</w:t>
            </w:r>
          </w:p>
          <w:p w:rsidR="00D67A73" w:rsidRDefault="00D67A73">
            <w:pPr>
              <w:pStyle w:val="ConsPlusNormal"/>
            </w:pPr>
            <w:r>
              <w:t>3. Темп прироста налоговых доходов (в сопоставимых условиях).</w:t>
            </w:r>
          </w:p>
          <w:p w:rsidR="00D67A73" w:rsidRDefault="00D67A73">
            <w:pPr>
              <w:pStyle w:val="ConsPlusNormal"/>
            </w:pPr>
            <w:r>
              <w:t>4. Соотношение налоговых расходов к налоговым доходам бюджета города Рязани.</w:t>
            </w:r>
          </w:p>
          <w:p w:rsidR="00D67A73" w:rsidRDefault="00D67A73">
            <w:pPr>
              <w:pStyle w:val="ConsPlusNormal"/>
            </w:pPr>
            <w:r>
              <w:t>5. Отношение объема муниципального долга к общему годовому объему доходов бюджета города Рязани без учета безвозмездных поступлений.</w:t>
            </w:r>
          </w:p>
          <w:p w:rsidR="00D67A73" w:rsidRDefault="00D67A73">
            <w:pPr>
              <w:pStyle w:val="ConsPlusNormal"/>
            </w:pPr>
            <w:r>
              <w:t>6. Доля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уровней).</w:t>
            </w:r>
          </w:p>
          <w:p w:rsidR="00D67A73" w:rsidRDefault="00D67A73">
            <w:pPr>
              <w:pStyle w:val="ConsPlusNormal"/>
            </w:pPr>
            <w:r>
              <w:t>7. Доля расходов бюджета города Рязани, формируемых в рамках программно-целевого бюджетного планирования, в общем объеме расходов.</w:t>
            </w:r>
          </w:p>
          <w:p w:rsidR="00D67A73" w:rsidRDefault="00D67A73">
            <w:pPr>
              <w:pStyle w:val="ConsPlusNormal"/>
            </w:pPr>
            <w:r>
              <w:t>8. Средний показатель качества финансового менеджмента администрации города Рязани, структурных подразделений администрации города Рязани, в ведении которых находятся муниципальные учреждения и (или) являющихся главными распорядителями средств бюджета города Рязани (далее - исполнительные органы).</w:t>
            </w:r>
          </w:p>
          <w:p w:rsidR="00D67A73" w:rsidRDefault="00D67A73">
            <w:pPr>
              <w:pStyle w:val="ConsPlusNormal"/>
            </w:pPr>
            <w:r>
              <w:t>9. Количество показателей бюджета города Рязани, размещенных на сайте администрации города Рязани.</w:t>
            </w:r>
          </w:p>
          <w:p w:rsidR="00D67A73" w:rsidRDefault="00D67A73">
            <w:pPr>
              <w:pStyle w:val="ConsPlusNormal"/>
            </w:pPr>
            <w:r>
              <w:t>10. Количество модулей, модернизаций автоматизированной информационной системы управления муниципальными финансами, внедренных в результате реализации мероприятий муниципальной программы.</w:t>
            </w:r>
          </w:p>
          <w:p w:rsidR="00D67A73" w:rsidRDefault="00D67A73">
            <w:pPr>
              <w:pStyle w:val="ConsPlusNormal"/>
            </w:pPr>
            <w:r>
              <w:t>11. Уровень выполнения значений целевых индикаторов муниципальной программы</w:t>
            </w:r>
          </w:p>
        </w:tc>
      </w:tr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t>Сроки и этапы реализации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  <w:r>
              <w:t>2024 - 2030 годы.</w:t>
            </w:r>
          </w:p>
          <w:p w:rsidR="00D67A73" w:rsidRDefault="00D67A73">
            <w:pPr>
              <w:pStyle w:val="ConsPlusNormal"/>
            </w:pPr>
            <w:r>
              <w:t>Муниципальная программа реализуется в один этап</w:t>
            </w:r>
          </w:p>
        </w:tc>
      </w:tr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  <w:r>
              <w:t>Общий объем средств, планируемых на реализацию муниципальной программы - 2304465,22 тыс. рублей из бюджета города Рязани</w:t>
            </w:r>
          </w:p>
        </w:tc>
      </w:tr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t>Основные мероприятия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  <w:r>
              <w:t xml:space="preserve">1. Сохранение дефицита бюджета города Рязани на уровне, не превышающем 10% общего годового объема доходов бюджета города Рязани без учета объемов безвозмездных поступлений и остатков денежных средств на счете бюджета города Рязани по </w:t>
            </w:r>
            <w:r>
              <w:lastRenderedPageBreak/>
              <w:t>состоянию на 1 января текущего года, направленных на увеличение расходов.</w:t>
            </w:r>
          </w:p>
          <w:p w:rsidR="00D67A73" w:rsidRDefault="00D67A73">
            <w:pPr>
              <w:pStyle w:val="ConsPlusNormal"/>
            </w:pPr>
            <w:r>
              <w:t xml:space="preserve">2. Ежеквартальный мониторинг </w:t>
            </w:r>
            <w:proofErr w:type="gramStart"/>
            <w:r>
              <w:t>состояния кредиторской задолженности бюджета города Рязани</w:t>
            </w:r>
            <w:proofErr w:type="gramEnd"/>
            <w:r>
              <w:t>.</w:t>
            </w:r>
          </w:p>
          <w:p w:rsidR="00D67A73" w:rsidRDefault="00D67A73">
            <w:pPr>
              <w:pStyle w:val="ConsPlusNormal"/>
            </w:pPr>
            <w:r>
              <w:t>3. Ежеквартальный мониторинг прироста налоговых доходов (в сопоставимых условиях).</w:t>
            </w:r>
          </w:p>
          <w:p w:rsidR="00D67A73" w:rsidRDefault="00D67A73">
            <w:pPr>
              <w:pStyle w:val="ConsPlusNormal"/>
            </w:pPr>
            <w:r>
              <w:t>4. Ежегодная оценка налоговых расходов бюджета города Рязани.</w:t>
            </w:r>
          </w:p>
          <w:p w:rsidR="00D67A73" w:rsidRDefault="00D67A73">
            <w:pPr>
              <w:pStyle w:val="ConsPlusNormal"/>
            </w:pPr>
            <w:r>
              <w:t>5. Поддержание объема муниципального долга на экономически безопасном уровне.</w:t>
            </w:r>
          </w:p>
          <w:p w:rsidR="00D67A73" w:rsidRDefault="00D67A73">
            <w:pPr>
              <w:pStyle w:val="ConsPlusNormal"/>
            </w:pPr>
            <w:r>
              <w:t>6. Обслуживание муниципального долга.</w:t>
            </w:r>
          </w:p>
          <w:p w:rsidR="00D67A73" w:rsidRDefault="00D67A73">
            <w:pPr>
              <w:pStyle w:val="ConsPlusNormal"/>
            </w:pPr>
            <w:r>
              <w:t xml:space="preserve">7. Планирование </w:t>
            </w:r>
            <w:proofErr w:type="gramStart"/>
            <w:r>
              <w:t>расходов главных распорядителей средств бюджета города Рязани</w:t>
            </w:r>
            <w:proofErr w:type="gramEnd"/>
            <w:r>
              <w:t xml:space="preserve"> программно-целевым методом, формирование бюджета города Рязани в "программном" формате.</w:t>
            </w:r>
          </w:p>
          <w:p w:rsidR="00D67A73" w:rsidRDefault="00D67A73">
            <w:pPr>
              <w:pStyle w:val="ConsPlusNormal"/>
            </w:pPr>
            <w:r>
              <w:t>8. Ежегодный мониторинг качества финансового менеджмента исполнительных органов, формирование рейтинга и его размещение в информационно-телекоммуникационной сети Интернет.</w:t>
            </w:r>
          </w:p>
          <w:p w:rsidR="00D67A73" w:rsidRDefault="00D67A73">
            <w:pPr>
              <w:pStyle w:val="ConsPlusNormal"/>
            </w:pPr>
            <w:r>
              <w:t>9. Размещение информации о бюджете города Рязани в информационно-телекоммуникационной сети Интернет ("Бюджет для граждан").</w:t>
            </w:r>
          </w:p>
          <w:p w:rsidR="00D67A73" w:rsidRDefault="00D67A73">
            <w:pPr>
              <w:pStyle w:val="ConsPlusNormal"/>
            </w:pPr>
            <w:r>
              <w:t>10. Эффективное управление бюджетным процессом города Рязани за счет развития информационной системы управления муниципальными финансами.</w:t>
            </w:r>
          </w:p>
          <w:p w:rsidR="00D67A73" w:rsidRDefault="00D67A73">
            <w:pPr>
              <w:pStyle w:val="ConsPlusNormal"/>
            </w:pPr>
            <w:r>
              <w:t>11. Обеспечение деятельности финансово-казначейского управления администрации города Рязани</w:t>
            </w:r>
          </w:p>
        </w:tc>
      </w:tr>
      <w:tr w:rsidR="00D67A73">
        <w:tc>
          <w:tcPr>
            <w:tcW w:w="2438" w:type="dxa"/>
          </w:tcPr>
          <w:p w:rsidR="00D67A73" w:rsidRDefault="00D67A73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76" w:type="dxa"/>
          </w:tcPr>
          <w:p w:rsidR="00D67A73" w:rsidRDefault="00D67A73">
            <w:pPr>
              <w:pStyle w:val="ConsPlusNormal"/>
            </w:pPr>
            <w:r>
              <w:t>Реализация муниципальной программы позволит достичь следующих результатов:</w:t>
            </w:r>
          </w:p>
          <w:p w:rsidR="00D67A73" w:rsidRDefault="00D67A73">
            <w:pPr>
              <w:pStyle w:val="ConsPlusNormal"/>
            </w:pPr>
            <w:r>
              <w:t xml:space="preserve">1. </w:t>
            </w:r>
            <w:proofErr w:type="gramStart"/>
            <w:r>
              <w:t xml:space="preserve">Обеспечение соответствия размера дефицита бюджета города Рязани требованиям, установленным Бюджетным </w:t>
            </w:r>
            <w:hyperlink r:id="rId1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- не более 10% общего годового объема доходов бюджета города Рязани без учета объемов безвозмездных поступлений и остатков денежных средств на счете бюджета города Рязани по состоянию на 1 января текущего года, направленных на увеличение расходов.</w:t>
            </w:r>
            <w:proofErr w:type="gramEnd"/>
          </w:p>
          <w:p w:rsidR="00D67A73" w:rsidRDefault="00D67A73">
            <w:pPr>
              <w:pStyle w:val="ConsPlusNormal"/>
            </w:pPr>
            <w:r>
              <w:t>2. Отсутствие просроченной кредиторской задолженности бюджета города Рязани.</w:t>
            </w:r>
          </w:p>
          <w:p w:rsidR="00D67A73" w:rsidRDefault="00D67A73">
            <w:pPr>
              <w:pStyle w:val="ConsPlusNormal"/>
            </w:pPr>
            <w:r>
              <w:t>3. Ежегодный темп прироста налоговых доходов (в сопоставимых условиях) к 2030 году составит не менее 3%.</w:t>
            </w:r>
          </w:p>
          <w:p w:rsidR="00D67A73" w:rsidRDefault="00D67A73">
            <w:pPr>
              <w:pStyle w:val="ConsPlusNormal"/>
            </w:pPr>
            <w:r>
              <w:t>4. Обеспечение соотношения налоговых расходов к налоговым доходам бюджета города Рязани в размере не более 0,4%.</w:t>
            </w:r>
          </w:p>
          <w:p w:rsidR="00D67A73" w:rsidRDefault="00D67A73">
            <w:pPr>
              <w:pStyle w:val="ConsPlusNormal"/>
            </w:pPr>
            <w:r>
              <w:t>5. Отношение объема муниципального долга к общему годовому объему доходов бюджета города Рязани без учета безвозмездных поступлений составит не более 80%.</w:t>
            </w:r>
          </w:p>
          <w:p w:rsidR="00D67A73" w:rsidRDefault="00D67A73">
            <w:pPr>
              <w:pStyle w:val="ConsPlusNormal"/>
            </w:pPr>
            <w:r>
              <w:t>6. Обеспечение доли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уровней), не более 5%.</w:t>
            </w:r>
          </w:p>
          <w:p w:rsidR="00D67A73" w:rsidRDefault="00D67A73">
            <w:pPr>
              <w:pStyle w:val="ConsPlusNormal"/>
            </w:pPr>
            <w:r>
              <w:t>7. Удельный вес расходов бюджета города Рязани, формируемых в рамках программно-целевого метода бюджетного планирования, в 2030 году составит не менее 99% общего объема расходов.</w:t>
            </w:r>
          </w:p>
          <w:p w:rsidR="00D67A73" w:rsidRDefault="00D67A73">
            <w:pPr>
              <w:pStyle w:val="ConsPlusNormal"/>
            </w:pPr>
            <w:r>
              <w:t xml:space="preserve">8. Недопущение </w:t>
            </w:r>
            <w:proofErr w:type="gramStart"/>
            <w:r>
              <w:t>снижения установленного уровня целевого показателя качества финансового менеджмента исполнительных</w:t>
            </w:r>
            <w:proofErr w:type="gramEnd"/>
            <w:r>
              <w:t xml:space="preserve"> </w:t>
            </w:r>
            <w:r>
              <w:lastRenderedPageBreak/>
              <w:t>органов - 4,311.</w:t>
            </w:r>
          </w:p>
          <w:p w:rsidR="00D67A73" w:rsidRDefault="00D67A73">
            <w:pPr>
              <w:pStyle w:val="ConsPlusNormal"/>
            </w:pPr>
            <w:r>
              <w:t>9. Количество показателей бюджета города Рязани, размещенных на сайте администрации города Рязани - не менее 35 единиц.</w:t>
            </w:r>
          </w:p>
          <w:p w:rsidR="00D67A73" w:rsidRDefault="00D67A73">
            <w:pPr>
              <w:pStyle w:val="ConsPlusNormal"/>
            </w:pPr>
            <w:r>
              <w:t>10. Количество модулей, модернизаций автоматизированной информационной системы управления муниципальными финансами, внедренных в результате реализации мероприятий муниципальной программы - не менее одной единицы.</w:t>
            </w:r>
          </w:p>
          <w:p w:rsidR="00D67A73" w:rsidRDefault="00D67A73">
            <w:pPr>
              <w:pStyle w:val="ConsPlusNormal"/>
            </w:pPr>
            <w:r>
              <w:t>11. Обеспечение выполнения не менее 90% целевых индикаторов муниципальной программы ежегодно</w:t>
            </w:r>
          </w:p>
        </w:tc>
      </w:tr>
    </w:tbl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  <w:outlineLvl w:val="1"/>
      </w:pPr>
      <w:r>
        <w:t>1. Характеристика текущего состояния</w:t>
      </w:r>
    </w:p>
    <w:p w:rsidR="00D67A73" w:rsidRDefault="00D67A73">
      <w:pPr>
        <w:pStyle w:val="ConsPlusTitle"/>
        <w:jc w:val="center"/>
      </w:pPr>
      <w:r>
        <w:t>муниципальных финансов в городе Рязани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Современная система управления муниципальными финансами сложилась в результате работы по совершенствованию бюджетного процесса, обеспечению его прозрачности и открытости в рамках проводимой в Российской Федерации бюджетной реформы.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Финансово-казначейское управление администрации города Рязани (далее также - Управление, ФКУ) является финансовым органом муниципального образования - городской округ город Рязань.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Управление принимает непосредственное участие в проведении финансовой, бюджетной и налоговой политики, координации деятельности в этой сфере органов местного самоуправления города Рязани, структурных подразделений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Деятельность Управления направлена на проведение единой финансово-бюджетной политики в городе Рязани в рамках предоставленных полномочий, необходимой для устойчивого развития экономики и функционирования финансовой системы города Рязани. Управление в пределах своей компетенции создает нормативные и методологические основы в области бюджетного планирования, бюджетного учета и отчетности в соответствии с полномочиями, определенными законодательством Российской Федерации, необходимые для эффективной реализации полномочий муниципального образования - город Рязань. Результатом деятельности Управления является создание условий для своевременного и качественного исполнения бюджета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Являясь участником бюджетного процесса, Управление осуществляет непосредственное формирование проекта бюджета, его исполнение, составление отчетности об исполнении бюджета. Решение Рязанской городской Думы о бюджете города Рязани на очередной финансовый год и плановый период является основным инструментом проведения бюджетной политики города Рязани. Бюджетная политика подразумевает долгосрочную сбалансированность бюджета города Рязани. Результатом повышения уровня бюджетного </w:t>
      </w:r>
      <w:proofErr w:type="spellStart"/>
      <w:r>
        <w:t>самообеспечения</w:t>
      </w:r>
      <w:proofErr w:type="spellEnd"/>
      <w:r>
        <w:t xml:space="preserve"> является поддержание финансовой стабильности как основы устойчивого социально-экономического развития города Рязани. </w:t>
      </w:r>
      <w:proofErr w:type="gramStart"/>
      <w:r>
        <w:t>В рамках решения этой задачи Управление обеспечивает ограничение отношения дефицита бюджета на уровне, не превышающем 10% общего годового объема доходов бюджета города Рязани без учета безвозмездных поступлений и остатков денежных средств на счете бюджета города Рязани по состоянию на 1 января текущего года, направленных на увеличение расходов, поддержания соотношения объема муниципального долга к общему объему доходов бюджета города Рязани без</w:t>
      </w:r>
      <w:proofErr w:type="gramEnd"/>
      <w:r>
        <w:t xml:space="preserve"> учета безвозмездных поступлений на уровне - не более 80%.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lastRenderedPageBreak/>
        <w:t>Финансово-казначейское управление администрации города Рязани самостоятельно осуществляет кассовое обслуживание операций со средствами муниципальных бюджетных и автономных учреждений, муниципальных унитарных предприятий, ежедневное санкционирование оплаты денежных обязательств участников бюджетного процесса, муниципальных бюджетных и автономных учреждений, получателей средств из бюджета, проверку документов, служащих основанием возникновения денежных обязательств. В Управлении Федерального казначейства по Рязанской области ФКУ открыты лицевой счет бюджета города Рязани и казначейские счета. В ФКУ открыты и обслуживаются лицевые счета участников бюджетного процесса, а также лицевые счета для проведения операций со средствами муниципальных бюджетных и автономных учреждений, получателей средств из бюджета.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Одной из основных задач Управления является обеспечение полного и своевременного исполнения расходных обязательств, установленных нормативными правовыми актами, а также вытекающих из договоров и соглашений, заключенных получателями средств бюджета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Необходимыми условиями устойчивости бюджетной системы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Одним из важных инструментов обеспечения экономической и финансовой стабильности является продуманная и взвешенная долговая политика, которая ориентирована на минимизацию долговых обязательств бюджета и расходов на обслуживание муниципального долга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Реализация долговой политики в 2024 - 2030 годах будет направлена на привлечение </w:t>
      </w:r>
      <w:proofErr w:type="gramStart"/>
      <w:r>
        <w:t>источников внутреннего финансирования дефицита бюджета города Рязани</w:t>
      </w:r>
      <w:proofErr w:type="gramEnd"/>
      <w:r>
        <w:t xml:space="preserve"> при одновременном сокращении долговой нагрузки бюджета, минимизацию расходов на обслуживание муниципального долга, а также соблюдение показателей и индикаторов, установленных настоящей муниципальной программой.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В этой связи долговая политика в планируемом периоде будет актуализироваться по мере изменения конъюнктуры на внутреннем финансовом рынке и ориентирована </w:t>
      </w:r>
      <w:proofErr w:type="gramStart"/>
      <w:r>
        <w:t>на</w:t>
      </w:r>
      <w:proofErr w:type="gramEnd"/>
      <w:r>
        <w:t>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проведение ответственной заемной политики;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поддержание объема обязательств на экономически безопасном уровне с учетом всех возможных рисков;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исполнение долговых обязательств в полном объеме при условии исполнения всех других расходных обязательств;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обеспечение приемлемого </w:t>
      </w:r>
      <w:proofErr w:type="gramStart"/>
      <w:r>
        <w:t>уровня стоимости обслуживания долговых обязательств города Рязани</w:t>
      </w:r>
      <w:proofErr w:type="gramEnd"/>
      <w:r>
        <w:t>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В 2022 - 2023 годах развитие системы финансов муниципального образования - город Рязань осуществлялось в рамках ведомственной целевой </w:t>
      </w:r>
      <w:hyperlink r:id="rId20">
        <w:r>
          <w:rPr>
            <w:color w:val="0000FF"/>
          </w:rPr>
          <w:t>программы</w:t>
        </w:r>
      </w:hyperlink>
      <w:r>
        <w:t xml:space="preserve"> "Повышение эффективности управления муниципальными финансами", утвержденной Постановлением администрации города Рязани от 30.09.2021 N 4241, муниципальной </w:t>
      </w:r>
      <w:hyperlink r:id="rId21">
        <w:r>
          <w:rPr>
            <w:color w:val="0000FF"/>
          </w:rPr>
          <w:t>программы</w:t>
        </w:r>
      </w:hyperlink>
      <w:r>
        <w:t xml:space="preserve"> "Повышение эффективности муниципального управления", утвержденной Постановлением администрации города Рязани от 30.09.2021 N 4236.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За 2022 - 2023 годы в сфере управления муниципальными финансами города Рязани были достигнуты существенные позитивные показатели, основными из которых являются: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lastRenderedPageBreak/>
        <w:t>организация бюджетного процесса исходя из безусловного исполнения действующих расходных обязательств;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построение грамотной долговой политики, направленной на поддержание бюджетного дефицита и муниципального долга на экономически безопасном уровне;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формирование в рамках муниципальных программ более 90% расходов бюджета города Рязани, ежегодное проведение оценки эффективности их реализации;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создание </w:t>
      </w:r>
      <w:proofErr w:type="gramStart"/>
      <w:r>
        <w:t>системы оценки качества финансового менеджмента исполнительных органов</w:t>
      </w:r>
      <w:proofErr w:type="gramEnd"/>
      <w:r>
        <w:t>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повышение информационной открытости бюджетного процесса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Вместе с тем достигнутые результаты не являются окончательными. Необходимо дальнейшее совершенствование бюджетного планирования, формирование бюджета в программном формате, сохранение </w:t>
      </w:r>
      <w:proofErr w:type="gramStart"/>
      <w:r>
        <w:t>размера дефицита бюджета города Рязани</w:t>
      </w:r>
      <w:proofErr w:type="gramEnd"/>
      <w:r>
        <w:t xml:space="preserve"> на уровне, соответствующем требованиям Бюджетного </w:t>
      </w:r>
      <w:hyperlink r:id="rId22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  <w:outlineLvl w:val="1"/>
      </w:pPr>
      <w:r>
        <w:t xml:space="preserve">2. Приоритеты муниципальной политики в сфере </w:t>
      </w:r>
      <w:proofErr w:type="gramStart"/>
      <w:r>
        <w:t>муниципальных</w:t>
      </w:r>
      <w:proofErr w:type="gramEnd"/>
    </w:p>
    <w:p w:rsidR="00D67A73" w:rsidRDefault="00D67A73">
      <w:pPr>
        <w:pStyle w:val="ConsPlusTitle"/>
        <w:jc w:val="center"/>
      </w:pPr>
      <w:r>
        <w:t>финансов. Цели и задачи муниципальной программы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Данная муниципальная программа базируется на основных положениях следующих нормативных правовых актов: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Бюджетный </w:t>
      </w:r>
      <w:hyperlink r:id="rId23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Послание Президента Российской Федерации Федеральному Собранию;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24">
        <w:r>
          <w:rPr>
            <w:color w:val="0000FF"/>
          </w:rPr>
          <w:t>программа</w:t>
        </w:r>
      </w:hyperlink>
      <w:r>
        <w:t xml:space="preserve"> Рязанской области "Повышение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финансами", утвержденная Постановлением Правительства Рязанской области от 29.10.2014 N 305.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Целью муниципальной программы является повышение эффективности управления муниципальными финансами при реализации приоритетов и целей социально-экономического развития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программы необходимо решение следующих задач: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обеспечение сбалансированности и устойчивости бюджета города Рязани;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эффективное управление муниципальным долгом;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развитие современных </w:t>
      </w:r>
      <w:proofErr w:type="gramStart"/>
      <w:r>
        <w:t>методов организации деятельности участников бюджетного процесса</w:t>
      </w:r>
      <w:proofErr w:type="gramEnd"/>
      <w:r>
        <w:t>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создание единой информационной системы управления муниципальными финансами;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обеспечение условий для реализации муниципальной программы.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  <w:outlineLvl w:val="1"/>
      </w:pPr>
      <w:r>
        <w:t>3. Сроки и этапы реализации муниципальной программы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Муниципальная программа реализуется в 2024 - 2030 годах в один этап.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  <w:outlineLvl w:val="1"/>
      </w:pPr>
      <w:r>
        <w:t>4. Прогноз ожидаемых результатов муниципальной программы.</w:t>
      </w:r>
    </w:p>
    <w:p w:rsidR="00D67A73" w:rsidRDefault="00D67A73">
      <w:pPr>
        <w:pStyle w:val="ConsPlusTitle"/>
        <w:jc w:val="center"/>
      </w:pPr>
      <w:r>
        <w:t xml:space="preserve">Описание целевых показателей (индикаторов) </w:t>
      </w:r>
      <w:proofErr w:type="gramStart"/>
      <w:r>
        <w:t>муниципальной</w:t>
      </w:r>
      <w:proofErr w:type="gramEnd"/>
    </w:p>
    <w:p w:rsidR="00D67A73" w:rsidRDefault="00D67A73">
      <w:pPr>
        <w:pStyle w:val="ConsPlusTitle"/>
        <w:jc w:val="center"/>
      </w:pPr>
      <w:r>
        <w:lastRenderedPageBreak/>
        <w:t>программы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 xml:space="preserve">4.1. Решение задач муниципальной программы направлено </w:t>
      </w:r>
      <w:proofErr w:type="gramStart"/>
      <w:r>
        <w:t>на</w:t>
      </w:r>
      <w:proofErr w:type="gramEnd"/>
      <w:r>
        <w:t>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обеспечение сбалансированности и устойчивости бюджета города Рязани;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эффективное управление муниципальным долгом;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развитие современных </w:t>
      </w:r>
      <w:proofErr w:type="gramStart"/>
      <w:r>
        <w:t>методов организации деятельности участников бюджетного процесса</w:t>
      </w:r>
      <w:proofErr w:type="gramEnd"/>
      <w:r>
        <w:t>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создание единой информационной системы управления муниципальными финансами;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обеспечение условий для реализации муниципальной программы.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4.2. Успешная реализация муниципальной программы к 2030 году позволит достичь следующих результатов: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gramStart"/>
      <w:r>
        <w:t xml:space="preserve">- обеспечение соответствия размера дефицита бюджета города Рязани требованиям, установленным Бюджетным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 - не более 10% общего годового объема доходов бюджета города Рязани без учета объемов безвозмездных поступлений и остатков денежных средств на счете бюджета города Рязани по состоянию на 1 января текущего года, направленных на увеличение расходов;</w:t>
      </w:r>
      <w:proofErr w:type="gramEnd"/>
    </w:p>
    <w:p w:rsidR="00D67A73" w:rsidRDefault="00D67A73">
      <w:pPr>
        <w:pStyle w:val="ConsPlusNormal"/>
        <w:spacing w:before="220"/>
        <w:ind w:firstLine="540"/>
        <w:jc w:val="both"/>
      </w:pPr>
      <w:r>
        <w:t>- отсутствие просроченной кредиторской задолженности бюджета города Рязани;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ежегодный темп прироста налоговых доходов (в сопоставимых условиях) к 2030 году составит не менее 3%;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обеспечение соотношения налоговых расходов к налоговым доходам бюджета города Рязани в размере 0,4%;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отношение объема муниципального долга к общему годовому объему доходов бюджета города Рязани без учета безвозмездных поступлений составит не более 80%;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обеспечение доли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уровней), не более 5%;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удельный вес расходов бюджета города Рязани, формируемых в рамках программно-целевого метода бюджетного планирования, в 2030 году составит не менее 99% общего объема расходов;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- недопущение </w:t>
      </w:r>
      <w:proofErr w:type="gramStart"/>
      <w:r>
        <w:t>снижения установленного уровня целевого показателя качества финансового менеджмента исполнительных</w:t>
      </w:r>
      <w:proofErr w:type="gramEnd"/>
      <w:r>
        <w:t xml:space="preserve"> органов - 4,311;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количество показателей бюджета города Рязани, размещенных на сайте администрации города Рязани - не менее 35 единиц;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количество модулей, модернизаций автоматизированной информационной системы управления муниципальными финансами, внедренных в результате реализации мероприятий муниципальной программы - не менее одной единицы;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- обеспечение выполнения не менее 90% целевых индикаторов муниципальной программы ежегодно.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Данные по ожидаемым результатам представляются финансово-казначейским управлением </w:t>
      </w:r>
      <w:r>
        <w:lastRenderedPageBreak/>
        <w:t>администрации города Рязани, администрацией города Рязани, муниципальным казенным учреждением города Рязани "Центр сопровождения".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4.3. Достижение цели и решение задач муниципальной программы характеризуется целевыми показателями (индикаторами) муниципальной программы.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Решение задачи 1 "Обеспечение сбалансированности и устойчивости бюджета города Рязани" характеризуется следующими целевыми показателями: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1. Уровень дефицита бюджета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Рассчитывается как отношение </w:t>
      </w:r>
      <w:proofErr w:type="gramStart"/>
      <w:r>
        <w:t>объема дефицита бюджета города Рязани</w:t>
      </w:r>
      <w:proofErr w:type="gramEnd"/>
      <w:r>
        <w:t xml:space="preserve"> к общему годовому объему налоговых и неналоговых доходов бюджета города Рязани: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t>деф</w:t>
      </w:r>
      <w:proofErr w:type="spellEnd"/>
      <w:r>
        <w:t xml:space="preserve"> / </w:t>
      </w:r>
      <w:proofErr w:type="spellStart"/>
      <w:r>
        <w:t>Vсд</w:t>
      </w:r>
      <w:proofErr w:type="spellEnd"/>
      <w:r>
        <w:t xml:space="preserve"> x 100%,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где: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деф</w:t>
      </w:r>
      <w:proofErr w:type="spellEnd"/>
      <w:r>
        <w:t xml:space="preserve"> - объем дефицита бюджета (без учета остатков денежных средств на счете бюджета города Рязани по состоянию на 1 января текущего года, направленных на увеличение расходов);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сд</w:t>
      </w:r>
      <w:proofErr w:type="spellEnd"/>
      <w:r>
        <w:t xml:space="preserve"> - общий годовой объем налоговых и неналоговых доходов.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Показатель 2. Отношение </w:t>
      </w:r>
      <w:proofErr w:type="gramStart"/>
      <w:r>
        <w:t>объема просроченной кредиторской задолженности бюджета города Рязани</w:t>
      </w:r>
      <w:proofErr w:type="gramEnd"/>
      <w:r>
        <w:t xml:space="preserve"> к расходам бюджета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Рассчитывается как отношение </w:t>
      </w:r>
      <w:proofErr w:type="gramStart"/>
      <w:r>
        <w:t>объема просроченной кредиторской задолженности бюджета города Рязани</w:t>
      </w:r>
      <w:proofErr w:type="gramEnd"/>
      <w:r>
        <w:t xml:space="preserve"> к расходам бюджета города Рязани: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t>пз</w:t>
      </w:r>
      <w:proofErr w:type="spellEnd"/>
      <w:r>
        <w:t xml:space="preserve"> / </w:t>
      </w:r>
      <w:proofErr w:type="spellStart"/>
      <w:r>
        <w:t>Vр</w:t>
      </w:r>
      <w:proofErr w:type="spellEnd"/>
      <w:r>
        <w:t xml:space="preserve"> x 100%,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где: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пз</w:t>
      </w:r>
      <w:proofErr w:type="spellEnd"/>
      <w:r>
        <w:t xml:space="preserve"> - объем просроченной кредиторской задолженности;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р</w:t>
      </w:r>
      <w:proofErr w:type="spellEnd"/>
      <w:r>
        <w:t xml:space="preserve"> - сумма расходов бюджета.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3. Темп прироста налоговых доходов (в сопоставимых условиях).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Рассчитывается как отношение </w:t>
      </w:r>
      <w:proofErr w:type="gramStart"/>
      <w:r>
        <w:t>объема налоговых доходов бюджета города Рязани</w:t>
      </w:r>
      <w:proofErr w:type="gramEnd"/>
      <w:r>
        <w:t xml:space="preserve"> в очередном налоговом периоде к объему налоговых доходов бюджета города Рязани в налоговом периоде, предшествующем очередному налоговому периоду: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proofErr w:type="spellStart"/>
      <w:r>
        <w:t>Нд</w:t>
      </w:r>
      <w:proofErr w:type="spellEnd"/>
      <w:r>
        <w:t xml:space="preserve"> </w:t>
      </w:r>
      <w:proofErr w:type="spellStart"/>
      <w:r>
        <w:t>очер</w:t>
      </w:r>
      <w:proofErr w:type="spellEnd"/>
      <w:r>
        <w:t xml:space="preserve">. / </w:t>
      </w:r>
      <w:proofErr w:type="spellStart"/>
      <w:r>
        <w:t>Нд</w:t>
      </w:r>
      <w:proofErr w:type="spellEnd"/>
      <w:r>
        <w:t xml:space="preserve"> пред. x 100%,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где: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r>
        <w:t>Нд</w:t>
      </w:r>
      <w:proofErr w:type="spellEnd"/>
      <w:r>
        <w:t xml:space="preserve"> </w:t>
      </w:r>
      <w:proofErr w:type="spellStart"/>
      <w:r>
        <w:t>очер</w:t>
      </w:r>
      <w:proofErr w:type="spellEnd"/>
      <w:r>
        <w:t>. - налоговые доходы бюджета города Рязани в очередном налоговом периоде;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r>
        <w:t>Нд</w:t>
      </w:r>
      <w:proofErr w:type="spellEnd"/>
      <w:r>
        <w:t xml:space="preserve"> пред</w:t>
      </w:r>
      <w:proofErr w:type="gramStart"/>
      <w:r>
        <w:t>.</w:t>
      </w:r>
      <w:proofErr w:type="gramEnd"/>
      <w:r>
        <w:t xml:space="preserve"> - </w:t>
      </w:r>
      <w:proofErr w:type="gramStart"/>
      <w:r>
        <w:t>н</w:t>
      </w:r>
      <w:proofErr w:type="gramEnd"/>
      <w:r>
        <w:t>алоговые доходы бюджета города Рязани в налоговом периоде, предшествующем очередному налоговому периоду.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lastRenderedPageBreak/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4. Соотношение налоговых расходов к налоговым доходам бюджета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Рассчитывается как отношение объема налоговых расходов к налоговым доходам бюджета города Рязани: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t>нр</w:t>
      </w:r>
      <w:proofErr w:type="spellEnd"/>
      <w:r>
        <w:t xml:space="preserve"> / </w:t>
      </w:r>
      <w:proofErr w:type="spellStart"/>
      <w:r>
        <w:t>Vд</w:t>
      </w:r>
      <w:proofErr w:type="spellEnd"/>
      <w:r>
        <w:t xml:space="preserve"> x 100%,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где: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нр</w:t>
      </w:r>
      <w:proofErr w:type="spellEnd"/>
      <w:r>
        <w:t xml:space="preserve"> - налоговые расходы согласно налоговой отчетности за год, предшествующий отчетному году;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д</w:t>
      </w:r>
      <w:proofErr w:type="spellEnd"/>
      <w:r>
        <w:t xml:space="preserve"> - налоговые доходы за год, предшествующий отчетному году.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Решение задачи 2 "Эффективное управление муниципальным долгом" характеризуется следующими целевыми показателями: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1. Отношение объема муниципального долга к общему годовому объему доходов бюджета города Рязани без учета безвозмездных поступлений.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Рассчитывается как отношение объема муниципального долга к общему годовому объему доходов бюджета города Рязани без учета безвозмездных поступлений: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t>мд</w:t>
      </w:r>
      <w:proofErr w:type="spellEnd"/>
      <w:r>
        <w:t xml:space="preserve"> / (</w:t>
      </w:r>
      <w:proofErr w:type="spellStart"/>
      <w:r>
        <w:t>Vод</w:t>
      </w:r>
      <w:proofErr w:type="spellEnd"/>
      <w:r>
        <w:t xml:space="preserve"> - </w:t>
      </w:r>
      <w:proofErr w:type="spellStart"/>
      <w:r>
        <w:t>Vбп</w:t>
      </w:r>
      <w:proofErr w:type="spellEnd"/>
      <w:r>
        <w:t>) x 100%,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где: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мд</w:t>
      </w:r>
      <w:proofErr w:type="spellEnd"/>
      <w:r>
        <w:t xml:space="preserve"> - объем муниципального долга;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од</w:t>
      </w:r>
      <w:proofErr w:type="spellEnd"/>
      <w:r>
        <w:t xml:space="preserve"> - общий годовой объем доходов бюджета;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бп</w:t>
      </w:r>
      <w:proofErr w:type="spellEnd"/>
      <w:r>
        <w:t xml:space="preserve"> - объем безвозмездных поступлений.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2. Доля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Рассчитывается как отношение расходов на обслуживание муниципального долга к общему объему расходов бюджета города Рязани (за исключением расходов, осуществляемых за счет субвенций из бюджетов вышестоящих уровней):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t>рдм</w:t>
      </w:r>
      <w:proofErr w:type="spellEnd"/>
      <w:r>
        <w:t xml:space="preserve"> / </w:t>
      </w:r>
      <w:proofErr w:type="spellStart"/>
      <w:r>
        <w:t>Vор</w:t>
      </w:r>
      <w:proofErr w:type="spellEnd"/>
      <w:r>
        <w:t xml:space="preserve"> x 100%,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где: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рдм</w:t>
      </w:r>
      <w:proofErr w:type="spellEnd"/>
      <w:r>
        <w:t xml:space="preserve"> - расходы на обслуживание муниципального долга;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V</w:t>
      </w:r>
      <w:proofErr w:type="gramEnd"/>
      <w:r>
        <w:t>ор</w:t>
      </w:r>
      <w:proofErr w:type="spellEnd"/>
      <w:r>
        <w:t xml:space="preserve"> - общий объем расходов бюджета города Рязани (за исключением расходов, осуществляемых за счет субвенций из бюджетов вышестоящих уровней).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соисполнителем муниципальной программы МКУ ЦС.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Решение задачи 3 "Развитие современных методов организации деятельности участников бюджетного процесса" характеризуется следующими целевыми показателями: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1. Доля расходов бюджета города Рязани, формируемых в рамках программно-целевого бюджетного планирования, в общем объеме расходов.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Рассчитывается как отношение расходов бюджета города Рязани, сформированных в рамках программно-целевого бюджетного планирования, к общему объему расходов: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t>ц</w:t>
      </w:r>
      <w:proofErr w:type="spellEnd"/>
      <w:r>
        <w:t xml:space="preserve"> / </w:t>
      </w:r>
      <w:proofErr w:type="spellStart"/>
      <w:r>
        <w:t>Vо</w:t>
      </w:r>
      <w:proofErr w:type="spellEnd"/>
      <w:r>
        <w:t xml:space="preserve"> x 100%,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где: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ц</w:t>
      </w:r>
      <w:proofErr w:type="spellEnd"/>
      <w:r>
        <w:t xml:space="preserve"> - объем расходов, сформированных в рамках программно-целевого бюджетного планирования;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о</w:t>
      </w:r>
      <w:proofErr w:type="spellEnd"/>
      <w:r>
        <w:t xml:space="preserve"> - общий объем расходов.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2. Средний показатель качества финансового менеджмента администрации города Рязани, структурных подразделений администрации города Рязани, в ведении которых находятся муниципальные учреждения и (или) являющихся главными распорядителями средств бюджета города Рязани (далее - исполнительные органы).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Рассчитывается как среднее арифметическое средних показателей качества финансового менеджмента исполнительных органов в соответствии с </w:t>
      </w:r>
      <w:hyperlink r:id="rId26">
        <w:r>
          <w:rPr>
            <w:color w:val="0000FF"/>
          </w:rPr>
          <w:t>Порядком</w:t>
        </w:r>
      </w:hyperlink>
      <w:r>
        <w:t xml:space="preserve"> проведения </w:t>
      </w:r>
      <w:proofErr w:type="gramStart"/>
      <w:r>
        <w:t>мониторинга качества финансового менеджмента главных администраторов средств бюджета города</w:t>
      </w:r>
      <w:proofErr w:type="gramEnd"/>
      <w:r>
        <w:t xml:space="preserve"> Рязани, утвержденным приказом финансово-казначейского управления администрации города Рязани от 01.02.2022 N 05/1о/д, по формуле: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12725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где: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r>
        <w:t>Рср</w:t>
      </w:r>
      <w:proofErr w:type="spellEnd"/>
      <w:r>
        <w:t xml:space="preserve"> - показатель качества финансового менеджмента исполнительного органа;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N - количество исполнительных органов, по которым осуществлен мониторинг качества финансового менеджмента.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3. Количество показателей бюджета города Рязани, размещенных на сайте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Берется на основании размещенных показателей бюджета города Рязани на сайте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lastRenderedPageBreak/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Решение задачи 4 "Создание единой информационной системы управления муниципальными финансами" характеризуется следующим целевым показателем: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1. Количество модулей, модернизаций автоматизированной информационной системы управления муниципальными финансами, внедренных в результате реализации мероприятий муниципальной программы.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Берется на основании фактически внедренных модулей, модернизаций автоматизированной информационной системы управления муниципальными финансами.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Решение задачи 5 "Обеспечение условий для реализации муниципальной программы" характеризуется следующим целевым показателем: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Показатель 1. Уровень выполнения значений целевых индикаторов муниципальной программы.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Рассчитывается как отношение суммы достижений значений целевых индикаторов к общему числу целевых индикаторов муниципальной программы: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t>дци</w:t>
      </w:r>
      <w:proofErr w:type="spellEnd"/>
      <w:r>
        <w:t xml:space="preserve"> / </w:t>
      </w:r>
      <w:proofErr w:type="spellStart"/>
      <w:r>
        <w:t>Vци</w:t>
      </w:r>
      <w:proofErr w:type="spellEnd"/>
      <w:r>
        <w:t xml:space="preserve"> x 100%,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где: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дци</w:t>
      </w:r>
      <w:proofErr w:type="spellEnd"/>
      <w:r>
        <w:t xml:space="preserve"> - достижение значений целевых индикаторов;</w:t>
      </w:r>
    </w:p>
    <w:p w:rsidR="00D67A73" w:rsidRDefault="00D67A7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ци</w:t>
      </w:r>
      <w:proofErr w:type="spellEnd"/>
      <w:r>
        <w:t xml:space="preserve"> - общее количество целевых индикаторов муниципальной программы.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финансово-казначейским управлением администрации города Рязани.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4.4. Показатели (индикаторы) муниципальной программы имеют запланированные по годам количественные значения. Сведения о целевых показателях (индикаторах) и их значениях приведены в </w:t>
      </w:r>
      <w:hyperlink w:anchor="P296">
        <w:r>
          <w:rPr>
            <w:color w:val="0000FF"/>
          </w:rPr>
          <w:t>таблице N 1</w:t>
        </w:r>
      </w:hyperlink>
      <w:r>
        <w:t xml:space="preserve"> приложения к муниципальной программе.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  <w:outlineLvl w:val="1"/>
      </w:pPr>
      <w:r>
        <w:t>5. Основные мероприятия муниципальной программы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 xml:space="preserve">Муниципальная программа включает 11 основных мероприятий, информация о которых представлена в </w:t>
      </w:r>
      <w:hyperlink w:anchor="P463">
        <w:r>
          <w:rPr>
            <w:color w:val="0000FF"/>
          </w:rPr>
          <w:t>таблице N 2</w:t>
        </w:r>
      </w:hyperlink>
      <w:r>
        <w:t xml:space="preserve"> приложения к муниципальной программе.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  <w:outlineLvl w:val="1"/>
      </w:pPr>
      <w:r>
        <w:t>6. Объем бюджетных ассигнований муниципальной программы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</w:t>
      </w:r>
      <w:hyperlink w:anchor="P558">
        <w:r>
          <w:rPr>
            <w:color w:val="0000FF"/>
          </w:rPr>
          <w:t>таблице N 3</w:t>
        </w:r>
      </w:hyperlink>
      <w:r>
        <w:t xml:space="preserve"> приложения к муниципальной программе.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 xml:space="preserve">Информация о ресурсном обеспечении реализации муниципальной программы за счет средств бюджета города Рязани представлена в </w:t>
      </w:r>
      <w:hyperlink w:anchor="P582">
        <w:r>
          <w:rPr>
            <w:color w:val="0000FF"/>
          </w:rPr>
          <w:t>таблице N 4</w:t>
        </w:r>
      </w:hyperlink>
      <w:r>
        <w:t xml:space="preserve"> приложения к муниципальной программе.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lastRenderedPageBreak/>
        <w:t>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в установленные сроки. В течение финансового года внесение изменений в муниципальную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Рязани.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right"/>
        <w:outlineLvl w:val="1"/>
      </w:pPr>
      <w:r>
        <w:t>Приложение</w:t>
      </w:r>
    </w:p>
    <w:p w:rsidR="00D67A73" w:rsidRDefault="00D67A73">
      <w:pPr>
        <w:pStyle w:val="ConsPlusNormal"/>
        <w:jc w:val="right"/>
      </w:pPr>
      <w:r>
        <w:t>к муниципальной программе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right"/>
        <w:outlineLvl w:val="2"/>
      </w:pPr>
      <w:r>
        <w:t>Таблица N 1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</w:pPr>
      <w:bookmarkStart w:id="2" w:name="P296"/>
      <w:bookmarkEnd w:id="2"/>
      <w:r>
        <w:t>Сведения</w:t>
      </w:r>
    </w:p>
    <w:p w:rsidR="00D67A73" w:rsidRDefault="00D67A73">
      <w:pPr>
        <w:pStyle w:val="ConsPlusTitle"/>
        <w:jc w:val="center"/>
      </w:pPr>
      <w:r>
        <w:t>о целевых показателях (индикаторах) муниципальной программы</w:t>
      </w:r>
    </w:p>
    <w:p w:rsidR="00D67A73" w:rsidRDefault="00D67A73">
      <w:pPr>
        <w:pStyle w:val="ConsPlusTitle"/>
        <w:jc w:val="center"/>
      </w:pPr>
      <w:r>
        <w:t xml:space="preserve">и их </w:t>
      </w:r>
      <w:proofErr w:type="gramStart"/>
      <w:r>
        <w:t>значениях</w:t>
      </w:r>
      <w:proofErr w:type="gramEnd"/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sectPr w:rsidR="00D67A73" w:rsidSect="002F62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374"/>
        <w:gridCol w:w="1204"/>
        <w:gridCol w:w="1304"/>
        <w:gridCol w:w="724"/>
        <w:gridCol w:w="724"/>
        <w:gridCol w:w="724"/>
        <w:gridCol w:w="724"/>
        <w:gridCol w:w="724"/>
        <w:gridCol w:w="724"/>
        <w:gridCol w:w="724"/>
      </w:tblGrid>
      <w:tr w:rsidR="00D67A73">
        <w:tc>
          <w:tcPr>
            <w:tcW w:w="614" w:type="dxa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NN</w:t>
            </w:r>
          </w:p>
          <w:p w:rsidR="00D67A73" w:rsidRDefault="00D67A7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374" w:type="dxa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t>Целевой показатель (индикатор)</w:t>
            </w:r>
          </w:p>
        </w:tc>
        <w:tc>
          <w:tcPr>
            <w:tcW w:w="1204" w:type="dxa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t>Базовое значение показателя (индикатора) на начало реализации муниципальной программы 2023 год</w:t>
            </w:r>
          </w:p>
        </w:tc>
        <w:tc>
          <w:tcPr>
            <w:tcW w:w="5068" w:type="dxa"/>
            <w:gridSpan w:val="7"/>
          </w:tcPr>
          <w:p w:rsidR="00D67A73" w:rsidRDefault="00D67A73">
            <w:pPr>
              <w:pStyle w:val="ConsPlusNormal"/>
              <w:jc w:val="center"/>
            </w:pPr>
            <w:r>
              <w:t>Планируемое значение показателя (индикатора) по годам реализации</w:t>
            </w:r>
          </w:p>
        </w:tc>
      </w:tr>
      <w:tr w:rsidR="00D67A73">
        <w:tc>
          <w:tcPr>
            <w:tcW w:w="614" w:type="dxa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2374" w:type="dxa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1204" w:type="dxa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1304" w:type="dxa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2030 год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11</w:t>
            </w:r>
          </w:p>
        </w:tc>
      </w:tr>
      <w:tr w:rsidR="00D67A73">
        <w:tc>
          <w:tcPr>
            <w:tcW w:w="10564" w:type="dxa"/>
            <w:gridSpan w:val="11"/>
          </w:tcPr>
          <w:p w:rsidR="00D67A73" w:rsidRDefault="00D67A73">
            <w:pPr>
              <w:pStyle w:val="ConsPlusNormal"/>
              <w:jc w:val="center"/>
              <w:outlineLvl w:val="3"/>
            </w:pPr>
            <w:r>
              <w:t>Цель: повышение эффективности управления муниципальными финансами при реализации приоритетов и целей социально-экономического развития города Рязани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50" w:type="dxa"/>
            <w:gridSpan w:val="10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>Задача 1. Обеспечение сбалансированности и устойчивости бюджета города Рязани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>Уровень дефицита бюджета города Рязани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10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 xml:space="preserve">Отношение </w:t>
            </w:r>
            <w:proofErr w:type="gramStart"/>
            <w:r>
              <w:t>объема просроченной кредиторской задолженности бюджета города Рязани</w:t>
            </w:r>
            <w:proofErr w:type="gramEnd"/>
            <w:r>
              <w:t xml:space="preserve"> к расходам бюджета города Рязани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>Темп прироста налоговых доходов (в сопоставимых условиях) &lt;*&gt;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>Соотношение налоговых расходов к налоговым доходам бюджета города Рязани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0,4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50" w:type="dxa"/>
            <w:gridSpan w:val="10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>Задача 2. Эффективное управление муниципальным долгом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>Отношение объема муниципального долга к общему годовому объему доходов бюджета города Рязани без учета безвозмездных поступлений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не более 80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80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80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80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80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80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80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более 80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>Доля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50" w:type="dxa"/>
            <w:gridSpan w:val="10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 xml:space="preserve">Задача 3. Развитие современных </w:t>
            </w:r>
            <w:proofErr w:type="gramStart"/>
            <w:r>
              <w:t>методов организации деятельности участников бюджетного процесса</w:t>
            </w:r>
            <w:proofErr w:type="gramEnd"/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 xml:space="preserve">Доля расходов бюджета города Рязани, формируемых </w:t>
            </w:r>
            <w:r>
              <w:lastRenderedPageBreak/>
              <w:t>в рамках программно-целевого бюджетного планирования, в общем объеме расходов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99,0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>Средний показатель качества финансового менеджмента исполнительных органов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4,311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4,311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4,311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4,311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4,311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4,311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4,311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4,311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>Количество показателей бюджета города Рязани, размещенных на сайте администрации города Рязани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35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50" w:type="dxa"/>
            <w:gridSpan w:val="10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>Задача 4. Создание единой информационной системы управления муниципальными финансами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>Количество модулей, модернизаций автоматизированной информационной системы управления муниципальными финансами, внедренных в результате реализации мероприятий муниципальной программы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50" w:type="dxa"/>
            <w:gridSpan w:val="10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>Задача 5. Обеспечение условий для реализации муниципальной программы</w:t>
            </w:r>
          </w:p>
        </w:tc>
      </w:tr>
      <w:tr w:rsidR="00D67A73">
        <w:tc>
          <w:tcPr>
            <w:tcW w:w="614" w:type="dxa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2374" w:type="dxa"/>
          </w:tcPr>
          <w:p w:rsidR="00D67A73" w:rsidRDefault="00D67A73">
            <w:pPr>
              <w:pStyle w:val="ConsPlusNormal"/>
            </w:pPr>
            <w:r>
              <w:t>Уровень выполнения значений целевых индикаторов муниципальной программы</w:t>
            </w:r>
          </w:p>
        </w:tc>
        <w:tc>
          <w:tcPr>
            <w:tcW w:w="1204" w:type="dxa"/>
          </w:tcPr>
          <w:p w:rsidR="00D67A73" w:rsidRDefault="00D67A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D67A73" w:rsidRDefault="00D67A7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724" w:type="dxa"/>
          </w:tcPr>
          <w:p w:rsidR="00D67A73" w:rsidRDefault="00D67A73">
            <w:pPr>
              <w:pStyle w:val="ConsPlusNormal"/>
              <w:jc w:val="center"/>
            </w:pPr>
            <w:r>
              <w:t>не менее 90</w:t>
            </w:r>
          </w:p>
        </w:tc>
      </w:tr>
    </w:tbl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ind w:firstLine="540"/>
        <w:jc w:val="both"/>
      </w:pPr>
      <w:r>
        <w:t>--------------------------------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>Примечание:</w:t>
      </w:r>
    </w:p>
    <w:p w:rsidR="00D67A73" w:rsidRDefault="00D67A73">
      <w:pPr>
        <w:pStyle w:val="ConsPlusNormal"/>
        <w:spacing w:before="220"/>
        <w:ind w:firstLine="540"/>
        <w:jc w:val="both"/>
      </w:pPr>
      <w:r>
        <w:t xml:space="preserve">&lt;*&gt; - целевой индикатор указан в соответствии со </w:t>
      </w:r>
      <w:hyperlink r:id="rId2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108-III.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right"/>
        <w:outlineLvl w:val="2"/>
      </w:pPr>
      <w:r>
        <w:t>Таблица N 2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</w:pPr>
      <w:bookmarkStart w:id="3" w:name="P463"/>
      <w:bookmarkEnd w:id="3"/>
      <w:r>
        <w:t>Перечень основных мероприятий муниципальной программы</w:t>
      </w:r>
    </w:p>
    <w:p w:rsidR="00D67A73" w:rsidRDefault="00D67A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3458"/>
        <w:gridCol w:w="1546"/>
        <w:gridCol w:w="1531"/>
        <w:gridCol w:w="2154"/>
        <w:gridCol w:w="3061"/>
      </w:tblGrid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NN</w:t>
            </w:r>
          </w:p>
          <w:p w:rsidR="00D67A73" w:rsidRDefault="00D67A7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458" w:type="dxa"/>
          </w:tcPr>
          <w:p w:rsidR="00D67A73" w:rsidRDefault="00D67A7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Соисполнитель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3061" w:type="dxa"/>
          </w:tcPr>
          <w:p w:rsidR="00D67A73" w:rsidRDefault="00D67A73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D67A73" w:rsidRDefault="00D67A73">
            <w:pPr>
              <w:pStyle w:val="ConsPlusNormal"/>
              <w:jc w:val="center"/>
            </w:pPr>
            <w:r>
              <w:t>6</w:t>
            </w:r>
          </w:p>
        </w:tc>
      </w:tr>
      <w:tr w:rsidR="00D67A73">
        <w:tc>
          <w:tcPr>
            <w:tcW w:w="12421" w:type="dxa"/>
            <w:gridSpan w:val="6"/>
          </w:tcPr>
          <w:p w:rsidR="00D67A73" w:rsidRDefault="00D67A73">
            <w:pPr>
              <w:pStyle w:val="ConsPlusNormal"/>
              <w:jc w:val="center"/>
              <w:outlineLvl w:val="3"/>
            </w:pPr>
            <w:r>
              <w:t>Цель. Повышение эффективности управления муниципальными финансами при реализации приоритетов и целей социально-экономического развития города Рязани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50" w:type="dxa"/>
            <w:gridSpan w:val="5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>Задача 1: обеспечение сбалансированности и устойчивости бюджета города Рязани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 xml:space="preserve">Сохранение дефицита бюджета города Рязани на уровне, не превышающем 10% общего годового объема доходов </w:t>
            </w:r>
            <w:r>
              <w:lastRenderedPageBreak/>
              <w:t>бюджета города Рязани без учета объемов безвозмездных поступлений и остатков денежных средств на счете бюджета города Рязани по состоянию на 1 января текущего года, направленных на увеличение расходов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>Уровень дефицита бюджета города Рязани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 xml:space="preserve">Ежеквартальный мониторинг </w:t>
            </w:r>
            <w:proofErr w:type="gramStart"/>
            <w:r>
              <w:t>состояния кредиторской задолженности бюджета города Рязани</w:t>
            </w:r>
            <w:proofErr w:type="gramEnd"/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 xml:space="preserve">Отношение </w:t>
            </w:r>
            <w:proofErr w:type="gramStart"/>
            <w:r>
              <w:t>объема просроченной кредиторской задолженности бюджета города Рязани</w:t>
            </w:r>
            <w:proofErr w:type="gramEnd"/>
            <w:r>
              <w:t xml:space="preserve"> к расходам бюджета города Рязани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>Ежеквартальный мониторинг прироста налоговых доходов (в сопоставимых условиях)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>Темп прироста налоговых доходов (в сопоставимых условиях)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>Ежегодная оценка налоговых расходов бюджета города Рязани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>Соотношение налоговых расходов к налоговым доходам бюджета города Рязани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50" w:type="dxa"/>
            <w:gridSpan w:val="5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>Задача 2: эффективное управление муниципальным долгом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>Поддержание объема муниципального долга на экономически безопасном уровне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>Отношение объема муниципального долга к общему годовому объему доходов бюджета города Рязани без учета безвозмездных поступлений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 xml:space="preserve">Администрация города Рязани, МКУ </w:t>
            </w:r>
            <w:r>
              <w:lastRenderedPageBreak/>
              <w:t>ЦС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 xml:space="preserve">Доля расходов на обслуживание муниципального долга в </w:t>
            </w:r>
            <w:r>
              <w:lastRenderedPageBreak/>
              <w:t>общем объеме расходов бюджета города Рязани (за исключением расходов, осуществляемых за счет субвенций из бюджетов вышестоящих уровней)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1750" w:type="dxa"/>
            <w:gridSpan w:val="5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 xml:space="preserve">Задача 3: развитие современных </w:t>
            </w:r>
            <w:proofErr w:type="gramStart"/>
            <w:r>
              <w:t>методов организации деятельности участников бюджетного процесса</w:t>
            </w:r>
            <w:proofErr w:type="gramEnd"/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 xml:space="preserve">Планирование </w:t>
            </w:r>
            <w:proofErr w:type="gramStart"/>
            <w:r>
              <w:t>расходов главных распорядителей средств бюджета города Рязани</w:t>
            </w:r>
            <w:proofErr w:type="gramEnd"/>
            <w:r>
              <w:t xml:space="preserve"> программно-целевым методом, формирование бюджета города Рязани в "программном" формате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>Доля расходов бюджета города Рязани, формируемых в рамках программно-целевого бюджетного планирования, в общем объеме расходов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>Ежегодный мониторинг качества финансового менеджмента исполнительных органов, формирование рейтинга и его размещение в информационно-телекоммуникационной сети Интернет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>Средний показатель качества финансового менеджмента исполнительных органов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>Размещение информации о бюджете города Рязани в информационно-телекоммуникационной сети Интернет ("Бюджет для граждан")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>Количество показателей бюджета города Рязани, размещенных на сайте администрации города Рязани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50" w:type="dxa"/>
            <w:gridSpan w:val="5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>Задача 4: создание единой информационной системы управления муниципальными финансами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 xml:space="preserve">Эффективное управление бюджетным процессом города Рязани за счет развития </w:t>
            </w:r>
            <w:r>
              <w:lastRenderedPageBreak/>
              <w:t>информационной системы управления муниципальными финансами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 xml:space="preserve">Количество модулей, модернизаций автоматизированной </w:t>
            </w:r>
            <w:r>
              <w:lastRenderedPageBreak/>
              <w:t>информационной системы управления муниципальными финансами, внедренных в результате реализации мероприятий муниципальной программы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750" w:type="dxa"/>
            <w:gridSpan w:val="5"/>
          </w:tcPr>
          <w:p w:rsidR="00D67A73" w:rsidRDefault="00D67A73">
            <w:pPr>
              <w:pStyle w:val="ConsPlusNormal"/>
              <w:jc w:val="center"/>
              <w:outlineLvl w:val="4"/>
            </w:pPr>
            <w:r>
              <w:t>Задача 5: обеспечение условий для реализации муниципальной программы</w:t>
            </w:r>
          </w:p>
        </w:tc>
      </w:tr>
      <w:tr w:rsidR="00D67A73">
        <w:tc>
          <w:tcPr>
            <w:tcW w:w="671" w:type="dxa"/>
          </w:tcPr>
          <w:p w:rsidR="00D67A73" w:rsidRDefault="00D67A7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458" w:type="dxa"/>
          </w:tcPr>
          <w:p w:rsidR="00D67A73" w:rsidRDefault="00D67A73">
            <w:pPr>
              <w:pStyle w:val="ConsPlusNormal"/>
            </w:pPr>
            <w:r>
              <w:t>Обеспечение деятельности финансово-казначейского управления администрации города Рязани</w:t>
            </w:r>
          </w:p>
        </w:tc>
        <w:tc>
          <w:tcPr>
            <w:tcW w:w="1546" w:type="dxa"/>
          </w:tcPr>
          <w:p w:rsidR="00D67A73" w:rsidRDefault="00D67A73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1531" w:type="dxa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154" w:type="dxa"/>
          </w:tcPr>
          <w:p w:rsidR="00D67A73" w:rsidRDefault="00D67A73">
            <w:pPr>
              <w:pStyle w:val="ConsPlusNormal"/>
            </w:pPr>
          </w:p>
        </w:tc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>Уровень выполнения значений целевых индикаторов муниципальной программы</w:t>
            </w:r>
          </w:p>
        </w:tc>
      </w:tr>
    </w:tbl>
    <w:p w:rsidR="00D67A73" w:rsidRDefault="00D67A73">
      <w:pPr>
        <w:pStyle w:val="ConsPlusNormal"/>
        <w:sectPr w:rsidR="00D67A7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right"/>
        <w:outlineLvl w:val="2"/>
      </w:pPr>
      <w:r>
        <w:t>Таблица N 3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</w:pPr>
      <w:bookmarkStart w:id="4" w:name="P558"/>
      <w:bookmarkEnd w:id="4"/>
      <w:r>
        <w:t>Объем</w:t>
      </w:r>
    </w:p>
    <w:p w:rsidR="00D67A73" w:rsidRDefault="00D67A73">
      <w:pPr>
        <w:pStyle w:val="ConsPlusTitle"/>
        <w:jc w:val="center"/>
      </w:pPr>
      <w:r>
        <w:t>бюджетных ассигнований на финансовое обеспечение реализации</w:t>
      </w:r>
    </w:p>
    <w:p w:rsidR="00D67A73" w:rsidRDefault="00D67A73">
      <w:pPr>
        <w:pStyle w:val="ConsPlusTitle"/>
        <w:jc w:val="center"/>
      </w:pPr>
      <w:r>
        <w:t xml:space="preserve">муниципальной программы в соответствии с </w:t>
      </w:r>
      <w:proofErr w:type="gramStart"/>
      <w:r>
        <w:t>утвержденным</w:t>
      </w:r>
      <w:proofErr w:type="gramEnd"/>
    </w:p>
    <w:p w:rsidR="00D67A73" w:rsidRDefault="00D67A73">
      <w:pPr>
        <w:pStyle w:val="ConsPlusTitle"/>
        <w:jc w:val="center"/>
      </w:pPr>
      <w:r>
        <w:t>бюджетом города Рязани</w:t>
      </w:r>
    </w:p>
    <w:p w:rsidR="00D67A73" w:rsidRDefault="00D67A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01"/>
        <w:gridCol w:w="1361"/>
        <w:gridCol w:w="1474"/>
        <w:gridCol w:w="1361"/>
      </w:tblGrid>
      <w:tr w:rsidR="00D67A73">
        <w:tc>
          <w:tcPr>
            <w:tcW w:w="3061" w:type="dxa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196" w:type="dxa"/>
            <w:gridSpan w:val="3"/>
          </w:tcPr>
          <w:p w:rsidR="00D67A73" w:rsidRDefault="00D67A73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</w:tr>
      <w:tr w:rsidR="00D67A73">
        <w:tc>
          <w:tcPr>
            <w:tcW w:w="3061" w:type="dxa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1701" w:type="dxa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1361" w:type="dxa"/>
          </w:tcPr>
          <w:p w:rsidR="00D67A73" w:rsidRDefault="00D67A7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</w:tcPr>
          <w:p w:rsidR="00D67A73" w:rsidRDefault="00D67A7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61" w:type="dxa"/>
          </w:tcPr>
          <w:p w:rsidR="00D67A73" w:rsidRDefault="00D67A73">
            <w:pPr>
              <w:pStyle w:val="ConsPlusNormal"/>
              <w:jc w:val="center"/>
            </w:pPr>
            <w:r>
              <w:t>2026 год</w:t>
            </w:r>
          </w:p>
        </w:tc>
      </w:tr>
      <w:tr w:rsidR="00D67A73">
        <w:tc>
          <w:tcPr>
            <w:tcW w:w="3061" w:type="dxa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67A73" w:rsidRDefault="00D67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67A73" w:rsidRDefault="00D67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</w:tr>
      <w:tr w:rsidR="00D67A73">
        <w:tc>
          <w:tcPr>
            <w:tcW w:w="3061" w:type="dxa"/>
          </w:tcPr>
          <w:p w:rsidR="00D67A73" w:rsidRDefault="00D67A73">
            <w:pPr>
              <w:pStyle w:val="ConsPlusNormal"/>
            </w:pPr>
            <w:r>
              <w:t>Муниципальная программа "Повышение эффективности управления муниципальными финансами"</w:t>
            </w:r>
          </w:p>
        </w:tc>
        <w:tc>
          <w:tcPr>
            <w:tcW w:w="1701" w:type="dxa"/>
          </w:tcPr>
          <w:p w:rsidR="00D67A73" w:rsidRDefault="00D67A7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361" w:type="dxa"/>
          </w:tcPr>
          <w:p w:rsidR="00D67A73" w:rsidRDefault="00D67A73">
            <w:pPr>
              <w:pStyle w:val="ConsPlusNormal"/>
              <w:jc w:val="center"/>
            </w:pPr>
            <w:r>
              <w:t>405717,99</w:t>
            </w:r>
          </w:p>
        </w:tc>
        <w:tc>
          <w:tcPr>
            <w:tcW w:w="1474" w:type="dxa"/>
          </w:tcPr>
          <w:p w:rsidR="00D67A73" w:rsidRDefault="00D67A73">
            <w:pPr>
              <w:pStyle w:val="ConsPlusNormal"/>
              <w:jc w:val="center"/>
            </w:pPr>
            <w:r>
              <w:t>479636,53</w:t>
            </w:r>
          </w:p>
        </w:tc>
        <w:tc>
          <w:tcPr>
            <w:tcW w:w="1361" w:type="dxa"/>
          </w:tcPr>
          <w:p w:rsidR="00D67A73" w:rsidRDefault="00D67A73">
            <w:pPr>
              <w:pStyle w:val="ConsPlusNormal"/>
              <w:jc w:val="center"/>
            </w:pPr>
            <w:r>
              <w:t>276922,40</w:t>
            </w:r>
          </w:p>
        </w:tc>
      </w:tr>
    </w:tbl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right"/>
        <w:outlineLvl w:val="2"/>
      </w:pPr>
      <w:r>
        <w:t>Таблица N 4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Title"/>
        <w:jc w:val="center"/>
      </w:pPr>
      <w:bookmarkStart w:id="5" w:name="P582"/>
      <w:bookmarkEnd w:id="5"/>
      <w:r>
        <w:t>Ресурсное обеспечение</w:t>
      </w:r>
    </w:p>
    <w:p w:rsidR="00D67A73" w:rsidRDefault="00D67A73">
      <w:pPr>
        <w:pStyle w:val="ConsPlusTitle"/>
        <w:jc w:val="center"/>
      </w:pPr>
      <w:r>
        <w:t>реализации муниципальной программы за счет средств бюджета</w:t>
      </w:r>
    </w:p>
    <w:p w:rsidR="00D67A73" w:rsidRDefault="00D67A73">
      <w:pPr>
        <w:pStyle w:val="ConsPlusTitle"/>
        <w:jc w:val="center"/>
      </w:pPr>
      <w:r>
        <w:t>города Рязани</w:t>
      </w: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sectPr w:rsidR="00D67A7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"/>
        <w:gridCol w:w="2083"/>
        <w:gridCol w:w="1480"/>
        <w:gridCol w:w="1398"/>
        <w:gridCol w:w="931"/>
        <w:gridCol w:w="931"/>
        <w:gridCol w:w="931"/>
        <w:gridCol w:w="931"/>
        <w:gridCol w:w="931"/>
        <w:gridCol w:w="931"/>
        <w:gridCol w:w="931"/>
        <w:gridCol w:w="1026"/>
        <w:gridCol w:w="1824"/>
      </w:tblGrid>
      <w:tr w:rsidR="00D67A73" w:rsidTr="00D67A73">
        <w:tc>
          <w:tcPr>
            <w:tcW w:w="120" w:type="pct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NN</w:t>
            </w:r>
          </w:p>
          <w:p w:rsidR="00D67A73" w:rsidRDefault="00D67A7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083" w:type="pct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t>Наименование муниципальной программы, основное мероприятие</w:t>
            </w:r>
          </w:p>
        </w:tc>
        <w:tc>
          <w:tcPr>
            <w:tcW w:w="460" w:type="pct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41" w:type="pct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t>ГРБС, соисполнитель</w:t>
            </w:r>
          </w:p>
        </w:tc>
        <w:tc>
          <w:tcPr>
            <w:tcW w:w="2306" w:type="pct"/>
            <w:gridSpan w:val="8"/>
          </w:tcPr>
          <w:p w:rsidR="00D67A73" w:rsidRDefault="00D67A73">
            <w:pPr>
              <w:pStyle w:val="ConsPlusNormal"/>
              <w:jc w:val="center"/>
            </w:pPr>
            <w:r>
              <w:t>Объемы финансирования, тыс. рублей</w:t>
            </w:r>
          </w:p>
        </w:tc>
        <w:tc>
          <w:tcPr>
            <w:tcW w:w="590" w:type="pct"/>
            <w:vMerge w:val="restart"/>
          </w:tcPr>
          <w:p w:rsidR="00D67A73" w:rsidRDefault="00D67A73">
            <w:pPr>
              <w:pStyle w:val="ConsPlusNormal"/>
              <w:jc w:val="center"/>
            </w:pPr>
            <w:r>
              <w:t>Ожидаемые результаты реализации муниципальной программы</w:t>
            </w:r>
          </w:p>
        </w:tc>
      </w:tr>
      <w:tr w:rsidR="00D67A73" w:rsidTr="00D67A73">
        <w:tc>
          <w:tcPr>
            <w:tcW w:w="120" w:type="pct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1083" w:type="pct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460" w:type="pct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441" w:type="pct"/>
            <w:vMerge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14" w:type="pct"/>
          </w:tcPr>
          <w:p w:rsidR="00D67A73" w:rsidRDefault="00D67A7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90" w:type="pct"/>
            <w:vMerge/>
          </w:tcPr>
          <w:p w:rsidR="00D67A73" w:rsidRDefault="00D67A73">
            <w:pPr>
              <w:pStyle w:val="ConsPlusNormal"/>
            </w:pP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4" w:type="pct"/>
          </w:tcPr>
          <w:p w:rsidR="00D67A73" w:rsidRDefault="00D67A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0" w:type="pct"/>
          </w:tcPr>
          <w:p w:rsidR="00D67A73" w:rsidRDefault="00D67A73">
            <w:pPr>
              <w:pStyle w:val="ConsPlusNormal"/>
              <w:jc w:val="center"/>
            </w:pPr>
            <w:r>
              <w:t>13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</w:pP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>МП "Повышение эффективности управления муниципальными финансами"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405717,99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479636,53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276922,40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280237,00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283684,20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287269,30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290997,80</w:t>
            </w:r>
          </w:p>
        </w:tc>
        <w:tc>
          <w:tcPr>
            <w:tcW w:w="314" w:type="pct"/>
          </w:tcPr>
          <w:p w:rsidR="00D67A73" w:rsidRDefault="00D67A73">
            <w:pPr>
              <w:pStyle w:val="ConsPlusNormal"/>
              <w:jc w:val="center"/>
            </w:pPr>
            <w:r>
              <w:t>2304465,22</w:t>
            </w: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80" w:type="pct"/>
            <w:gridSpan w:val="12"/>
          </w:tcPr>
          <w:p w:rsidR="00D67A73" w:rsidRDefault="00D67A73">
            <w:pPr>
              <w:pStyle w:val="ConsPlusNormal"/>
              <w:jc w:val="center"/>
              <w:outlineLvl w:val="3"/>
            </w:pPr>
            <w:r>
              <w:t>Задача 1: обеспечение сбалансированности и устойчивости бюджета города Рязани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 xml:space="preserve">Сохранение дефицита бюджета города Рязани на уровне, не превышающем 10% общего годового объема доходов бюджета города Рязани без учета объемов безвозмездных поступлений и остатков денежных средств на счете бюджета города Рязани по состоянию на 1 января текущего </w:t>
            </w:r>
            <w:r>
              <w:lastRenderedPageBreak/>
              <w:t>года, направленных на увеличение расходов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31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proofErr w:type="gramStart"/>
            <w:r>
              <w:t xml:space="preserve">Обеспечение соответствия размера дефицита бюджета города Рязани требованиям, установленным Бюджетным </w:t>
            </w:r>
            <w:hyperlink r:id="rId2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- не более 10% общего годового доходов бюджета города Рязани без учета объемов </w:t>
            </w:r>
            <w:r>
              <w:lastRenderedPageBreak/>
              <w:t>безвозмездных поступлений и остатков денежных средств на счете бюджета города Рязани по состоянию на 1 января текущего года, направленных на увеличение расходов</w:t>
            </w:r>
            <w:proofErr w:type="gramEnd"/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 xml:space="preserve">Ежеквартальный мониторинг </w:t>
            </w:r>
            <w:proofErr w:type="gramStart"/>
            <w:r>
              <w:t>состояния кредиторской задолженности бюджета города Рязани</w:t>
            </w:r>
            <w:proofErr w:type="gramEnd"/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31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>Отсутствие просроченной кредиторской задолженности бюджета города Рязани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>Ежеквартальный мониторинг прироста налоговых доходов (в сопоставимых условиях)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31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>Ежегодный темп прироста налоговых доходов (в сопоставимых условиях) к 2030 году составит не менее 3%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 xml:space="preserve">Ежегодная оценка налоговых расходов бюджета города </w:t>
            </w:r>
            <w:r>
              <w:lastRenderedPageBreak/>
              <w:t>Рязани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31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 xml:space="preserve">Обеспечение соотношения налоговых </w:t>
            </w:r>
            <w:r>
              <w:lastRenderedPageBreak/>
              <w:t>расходов к налоговым доходам бюджета города Рязани в размере не более 0,4%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880" w:type="pct"/>
            <w:gridSpan w:val="12"/>
          </w:tcPr>
          <w:p w:rsidR="00D67A73" w:rsidRDefault="00D67A73">
            <w:pPr>
              <w:pStyle w:val="ConsPlusNormal"/>
              <w:jc w:val="center"/>
              <w:outlineLvl w:val="3"/>
            </w:pPr>
            <w:r>
              <w:t>Задача 2: эффективное управление муниципальным долгом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>Поддержание объема муниципального долга на экономически безопасном уровне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31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>Отношение муниципального долга к общему годовому объему доходов бюджета города Рязани без учета безвозмездных поступлений составит не более 80%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Администрация города Рязани, МКУ ЦС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315336,79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385797,33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190257,40</w:t>
            </w:r>
          </w:p>
        </w:tc>
        <w:tc>
          <w:tcPr>
            <w:tcW w:w="314" w:type="pct"/>
          </w:tcPr>
          <w:p w:rsidR="00D67A73" w:rsidRDefault="00D67A73">
            <w:pPr>
              <w:pStyle w:val="ConsPlusNormal"/>
              <w:jc w:val="center"/>
            </w:pPr>
            <w:r>
              <w:t>1652421,12</w:t>
            </w: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 xml:space="preserve">Обеспечение доли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</w:t>
            </w:r>
            <w:r>
              <w:lastRenderedPageBreak/>
              <w:t>вышестоящих уровней), не более 5%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880" w:type="pct"/>
            <w:gridSpan w:val="12"/>
          </w:tcPr>
          <w:p w:rsidR="00D67A73" w:rsidRDefault="00D67A73">
            <w:pPr>
              <w:pStyle w:val="ConsPlusNormal"/>
              <w:jc w:val="center"/>
              <w:outlineLvl w:val="3"/>
            </w:pPr>
            <w:r>
              <w:t xml:space="preserve">Задача 3: развитие современных </w:t>
            </w:r>
            <w:proofErr w:type="gramStart"/>
            <w:r>
              <w:t>методов организации деятельности участников бюджетного процесса</w:t>
            </w:r>
            <w:proofErr w:type="gramEnd"/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 xml:space="preserve">Планирование </w:t>
            </w:r>
            <w:proofErr w:type="gramStart"/>
            <w:r>
              <w:t>расходов главных распорядителей средств бюджета города Рязани</w:t>
            </w:r>
            <w:proofErr w:type="gramEnd"/>
            <w:r>
              <w:t xml:space="preserve"> программно-целевым методом, формирование бюджета города Рязани в "программном" формате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31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>Удельный вес расходов бюджета города Рязани, формируемых в рамках программно-целевого метода бюджетного планирования, в 2030 году составит не менее 99% общего объема расходов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>Ежегодный мониторинг качества финансового менеджмента исполнительных органов, формирование рейтинга и его размещение в информационно-телекоммуникацион</w:t>
            </w:r>
            <w:r>
              <w:lastRenderedPageBreak/>
              <w:t>ной сети Интернет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31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 xml:space="preserve">Недопущение </w:t>
            </w:r>
            <w:proofErr w:type="gramStart"/>
            <w:r>
              <w:t>снижения установленного уровня целевого показателя качества финансового менеджмента исполнительных</w:t>
            </w:r>
            <w:proofErr w:type="gramEnd"/>
            <w:r>
              <w:t xml:space="preserve"> органов - 4,311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>Размещение информации о бюджете города Рязани в информационно-телекоммуникационной сети Интернет ("Бюджет для граждан")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28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314" w:type="pct"/>
          </w:tcPr>
          <w:p w:rsidR="00D67A73" w:rsidRDefault="00D67A73">
            <w:pPr>
              <w:pStyle w:val="ConsPlusNormal"/>
            </w:pP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>Количество показателей бюджета города Рязани, размещенных на сайте администрации города Рязани - не менее 35 единиц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80" w:type="pct"/>
            <w:gridSpan w:val="12"/>
          </w:tcPr>
          <w:p w:rsidR="00D67A73" w:rsidRDefault="00D67A73">
            <w:pPr>
              <w:pStyle w:val="ConsPlusNormal"/>
              <w:jc w:val="center"/>
              <w:outlineLvl w:val="3"/>
            </w:pPr>
            <w:r>
              <w:t>Задача 4: создание единой информационной системы управления муниципальными финансами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>Эффективное управление бюджетным процессом города Рязани за счет развития информационной системы управления муниципальными финансами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314" w:type="pct"/>
          </w:tcPr>
          <w:p w:rsidR="00D67A73" w:rsidRDefault="00D67A73">
            <w:pPr>
              <w:pStyle w:val="ConsPlusNormal"/>
              <w:jc w:val="center"/>
            </w:pPr>
            <w:r>
              <w:t>26600,0</w:t>
            </w: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>Количество модулей, модернизаций автоматизированной информационной системы управления муниципальными финансами, внедренных в результате реализации мероприятий муниципальной программы - не менее одной единицы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880" w:type="pct"/>
            <w:gridSpan w:val="12"/>
          </w:tcPr>
          <w:p w:rsidR="00D67A73" w:rsidRDefault="00D67A73">
            <w:pPr>
              <w:pStyle w:val="ConsPlusNormal"/>
              <w:jc w:val="center"/>
              <w:outlineLvl w:val="3"/>
            </w:pPr>
            <w:r>
              <w:t>Задача 5: обеспечение условий для реализации муниципальной программы</w:t>
            </w:r>
          </w:p>
        </w:tc>
      </w:tr>
      <w:tr w:rsidR="00D67A73" w:rsidTr="00D67A73">
        <w:tc>
          <w:tcPr>
            <w:tcW w:w="120" w:type="pct"/>
          </w:tcPr>
          <w:p w:rsidR="00D67A73" w:rsidRDefault="00D67A7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83" w:type="pct"/>
          </w:tcPr>
          <w:p w:rsidR="00D67A73" w:rsidRDefault="00D67A73">
            <w:pPr>
              <w:pStyle w:val="ConsPlusNormal"/>
            </w:pPr>
            <w:r>
              <w:t>Обеспечение деятельности финансово-казначейского управления администрации города Рязани</w:t>
            </w:r>
          </w:p>
        </w:tc>
        <w:tc>
          <w:tcPr>
            <w:tcW w:w="460" w:type="pct"/>
          </w:tcPr>
          <w:p w:rsidR="00D67A73" w:rsidRDefault="00D67A7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41" w:type="pct"/>
          </w:tcPr>
          <w:p w:rsidR="00D67A73" w:rsidRDefault="00D67A7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86581,2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90039,2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82865,0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86179,6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89626,8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93211,9</w:t>
            </w:r>
          </w:p>
        </w:tc>
        <w:tc>
          <w:tcPr>
            <w:tcW w:w="284" w:type="pct"/>
          </w:tcPr>
          <w:p w:rsidR="00D67A73" w:rsidRDefault="00D67A73">
            <w:pPr>
              <w:pStyle w:val="ConsPlusNormal"/>
              <w:jc w:val="center"/>
            </w:pPr>
            <w:r>
              <w:t>96940,4</w:t>
            </w:r>
          </w:p>
        </w:tc>
        <w:tc>
          <w:tcPr>
            <w:tcW w:w="314" w:type="pct"/>
          </w:tcPr>
          <w:p w:rsidR="00D67A73" w:rsidRDefault="00D67A73">
            <w:pPr>
              <w:pStyle w:val="ConsPlusNormal"/>
              <w:jc w:val="center"/>
            </w:pPr>
            <w:r>
              <w:t>625444,1</w:t>
            </w:r>
          </w:p>
        </w:tc>
        <w:tc>
          <w:tcPr>
            <w:tcW w:w="590" w:type="pct"/>
          </w:tcPr>
          <w:p w:rsidR="00D67A73" w:rsidRDefault="00D67A73">
            <w:pPr>
              <w:pStyle w:val="ConsPlusNormal"/>
            </w:pPr>
            <w:r>
              <w:t>Обеспечение выполнения не менее 90% целевых индикаторов муниципальной программы ежегодно</w:t>
            </w:r>
          </w:p>
        </w:tc>
      </w:tr>
    </w:tbl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jc w:val="both"/>
      </w:pPr>
    </w:p>
    <w:p w:rsidR="00D67A73" w:rsidRDefault="00D67A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2A4" w:rsidRDefault="00F742A4"/>
    <w:sectPr w:rsidR="00F742A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3"/>
    <w:rsid w:val="00D67A73"/>
    <w:rsid w:val="00F7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7A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7A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7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7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7A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7A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7A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7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7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7A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ABF82FCE83F933B78E814B901B3AB92FE670DE042EC28473D156AB7C3BD19D8E62A2A0B31AC134B06CB2EAEF0C005764h7XBI" TargetMode="External"/><Relationship Id="rId13" Type="http://schemas.openxmlformats.org/officeDocument/2006/relationships/hyperlink" Target="consultantplus://offline/ref=EBABF82FCE83F933B78E814B901B3AB92FE670DE032BCB867CD756AB7C3BD19D8E62A2A0B31AC134B06CB2EAEF0C005764h7XBI" TargetMode="External"/><Relationship Id="rId18" Type="http://schemas.openxmlformats.org/officeDocument/2006/relationships/hyperlink" Target="consultantplus://offline/ref=EBABF82FCE83F933B78E814B901B3AB92FE670DE042EC8887AD956AB7C3BD19D8E62A2A0B31AC134B06CB2EAEF0C005764h7XBI" TargetMode="External"/><Relationship Id="rId26" Type="http://schemas.openxmlformats.org/officeDocument/2006/relationships/hyperlink" Target="consultantplus://offline/ref=EBABF82FCE83F933B78E814B901B3AB92FE670DE042EC28179D856AB7C3BD19D8E62A2A0A11A9938B164ACEBEF195606222A655268D3C7AE6A4ADB8Eh1X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ABF82FCE83F933B78E814B901B3AB92FE670DE042FCE857FD056AB7C3BD19D8E62A2A0A11A9938B164ACEEE8195606222A655268D3C7AE6A4ADB8Eh1XBI" TargetMode="External"/><Relationship Id="rId7" Type="http://schemas.openxmlformats.org/officeDocument/2006/relationships/hyperlink" Target="consultantplus://offline/ref=EBABF82FCE83F933B78E814B901B3AB92FE670DE0329C9887AD456AB7C3BD19D8E62A2A0B31AC134B06CB2EAEF0C005764h7XBI" TargetMode="External"/><Relationship Id="rId12" Type="http://schemas.openxmlformats.org/officeDocument/2006/relationships/hyperlink" Target="consultantplus://offline/ref=EBABF82FCE83F933B78E814B901B3AB92FE670DE042FC2887BD556AB7C3BD19D8E62A2A0B31AC134B06CB2EAEF0C005764h7XBI" TargetMode="External"/><Relationship Id="rId17" Type="http://schemas.openxmlformats.org/officeDocument/2006/relationships/hyperlink" Target="consultantplus://offline/ref=EBABF82FCE83F933B78E814B901B3AB92FE670DE0327CF8678D856AB7C3BD19D8E62A2A0B31AC134B06CB2EAEF0C005764h7XBI" TargetMode="External"/><Relationship Id="rId25" Type="http://schemas.openxmlformats.org/officeDocument/2006/relationships/hyperlink" Target="consultantplus://offline/ref=EBABF82FCE83F933B78E9F46867764B328EB2BDB0026C1D7278450FC236BD7C8DC22FCF9E3568A39B07AAEEAECh1X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ABF82FCE83F933B78E814B901B3AB92FE670DE0326C9857ED956AB7C3BD19D8E62A2A0B31AC134B06CB2EAEF0C005764h7XBI" TargetMode="External"/><Relationship Id="rId20" Type="http://schemas.openxmlformats.org/officeDocument/2006/relationships/hyperlink" Target="consultantplus://offline/ref=EBABF82FCE83F933B78E814B901B3AB92FE670DE042FC2887BD556AB7C3BD19D8E62A2A0A11A9938B164ACE9EE195606222A655268D3C7AE6A4ADB8Eh1XBI" TargetMode="External"/><Relationship Id="rId29" Type="http://schemas.openxmlformats.org/officeDocument/2006/relationships/hyperlink" Target="consultantplus://offline/ref=EBABF82FCE83F933B78E9F46867764B328EB2BDB0026C1D7278450FC236BD7C8DC22FCF9E3568A39B07AAEEAECh1X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ABF82FCE83F933B78E814B901B3AB92FE670DE032DCF807DD556AB7C3BD19D8E62A2A0A11A9938B164ACEBEC195606222A655268D3C7AE6A4ADB8Eh1XBI" TargetMode="External"/><Relationship Id="rId11" Type="http://schemas.openxmlformats.org/officeDocument/2006/relationships/hyperlink" Target="consultantplus://offline/ref=EBABF82FCE83F933B78E814B901B3AB92FE670DE0327C2847BD356AB7C3BD19D8E62A2A0B31AC134B06CB2EAEF0C005764h7XBI" TargetMode="External"/><Relationship Id="rId24" Type="http://schemas.openxmlformats.org/officeDocument/2006/relationships/hyperlink" Target="consultantplus://offline/ref=EBABF82FCE83F933B78E814B901B3AB92FE670DE042FCE8679D356AB7C3BD19D8E62A2A0A11A9938B062ABE9E8195606222A655268D3C7AE6A4ADB8Eh1XBI" TargetMode="External"/><Relationship Id="rId5" Type="http://schemas.openxmlformats.org/officeDocument/2006/relationships/hyperlink" Target="consultantplus://offline/ref=EBABF82FCE83F933B78E9F46867764B328EB2BD40927C1D7278450FC236BD7C8DC22FCF9E3568A39B07AAEEAECh1X6I" TargetMode="External"/><Relationship Id="rId15" Type="http://schemas.openxmlformats.org/officeDocument/2006/relationships/hyperlink" Target="consultantplus://offline/ref=EBABF82FCE83F933B78E814B901B3AB92FE670DE0326CA8672D256AB7C3BD19D8E62A2A0B31AC134B06CB2EAEF0C005764h7XBI" TargetMode="External"/><Relationship Id="rId23" Type="http://schemas.openxmlformats.org/officeDocument/2006/relationships/hyperlink" Target="consultantplus://offline/ref=EBABF82FCE83F933B78E9F46867764B328EB2BDB0026C1D7278450FC236BD7C8DC22FCF9E3568A39B07AAEEAECh1X6I" TargetMode="External"/><Relationship Id="rId28" Type="http://schemas.openxmlformats.org/officeDocument/2006/relationships/hyperlink" Target="consultantplus://offline/ref=EBABF82FCE83F933B78E814B901B3AB92FE670DE032DCF807DD556AB7C3BD19D8E62A2A0A11A9938B164ACEBEC195606222A655268D3C7AE6A4ADB8Eh1XBI" TargetMode="External"/><Relationship Id="rId10" Type="http://schemas.openxmlformats.org/officeDocument/2006/relationships/hyperlink" Target="consultantplus://offline/ref=EBABF82FCE83F933B78E814B901B3AB92FE670DE042EC2817DD256AB7C3BD19D8E62A2A0A11A9938B164AAEBED195606222A655268D3C7AE6A4ADB8Eh1XBI" TargetMode="External"/><Relationship Id="rId19" Type="http://schemas.openxmlformats.org/officeDocument/2006/relationships/hyperlink" Target="consultantplus://offline/ref=EBABF82FCE83F933B78E9F46867764B328EB2BDB0026C1D7278450FC236BD7C8DC22FCF9E3568A39B07AAEEAECh1X6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ABF82FCE83F933B78E814B901B3AB92FE670DE042EC2817DD256AB7C3BD19D8E62A2A0A11A9938B164A8E2E8195606222A655268D3C7AE6A4ADB8Eh1XBI" TargetMode="External"/><Relationship Id="rId14" Type="http://schemas.openxmlformats.org/officeDocument/2006/relationships/hyperlink" Target="consultantplus://offline/ref=EBABF82FCE83F933B78E814B901B3AB92FE670DE0328CA847BD256AB7C3BD19D8E62A2A0B31AC134B06CB2EAEF0C005764h7XBI" TargetMode="External"/><Relationship Id="rId22" Type="http://schemas.openxmlformats.org/officeDocument/2006/relationships/hyperlink" Target="consultantplus://offline/ref=EBABF82FCE83F933B78E9F46867764B328EB2BDB0026C1D7278450FC236BD7C8DC22FCF9E3568A39B07AAEEAECh1X6I" TargetMode="External"/><Relationship Id="rId27" Type="http://schemas.openxmlformats.org/officeDocument/2006/relationships/image" Target="media/image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6655</Words>
  <Characters>37939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44505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2024-01-18T08:23:00Z</dcterms:created>
  <dcterms:modified xsi:type="dcterms:W3CDTF">2024-01-18T08:24:00Z</dcterms:modified>
</cp:coreProperties>
</file>