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6" w:rsidRDefault="00A63CA6" w:rsidP="001E0F47">
      <w:pPr>
        <w:framePr w:w="9571" w:h="1810" w:hRule="exact" w:hSpace="141" w:wrap="auto" w:vAnchor="text" w:hAnchor="page" w:x="1761" w:y="-558"/>
        <w:jc w:val="center"/>
      </w:pPr>
    </w:p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052E5A" w:rsidRDefault="00B26CE9">
      <w:pPr>
        <w:tabs>
          <w:tab w:val="left" w:pos="7088"/>
        </w:tabs>
        <w:rPr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Pr="00AA12EB" w:rsidRDefault="00B26CE9" w:rsidP="002D5CB7">
      <w:pPr>
        <w:jc w:val="center"/>
        <w:rPr>
          <w:sz w:val="22"/>
          <w:szCs w:val="22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DF0869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E579FE">
              <w:rPr>
                <w:sz w:val="24"/>
                <w:szCs w:val="24"/>
              </w:rPr>
              <w:t>2</w:t>
            </w:r>
            <w:r w:rsidR="00DF08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E85B89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Pr="0057197C" w:rsidRDefault="00B26CE9" w:rsidP="002D5CB7">
      <w:pPr>
        <w:jc w:val="center"/>
        <w:rPr>
          <w:sz w:val="28"/>
          <w:szCs w:val="28"/>
        </w:rPr>
      </w:pPr>
    </w:p>
    <w:p w:rsidR="00F065EC" w:rsidRPr="002823B3" w:rsidRDefault="00F065EC" w:rsidP="00F66293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2823B3" w:rsidRPr="008F38E4" w:rsidRDefault="002823B3" w:rsidP="002823B3">
      <w:pPr>
        <w:pStyle w:val="ConsPlusTitle"/>
        <w:widowControl/>
        <w:jc w:val="center"/>
        <w:rPr>
          <w:b w:val="0"/>
        </w:rPr>
      </w:pPr>
      <w:r w:rsidRPr="008F38E4">
        <w:rPr>
          <w:b w:val="0"/>
        </w:rPr>
        <w:t xml:space="preserve">О внесении изменений в муниципальную программу </w:t>
      </w:r>
    </w:p>
    <w:p w:rsidR="002823B3" w:rsidRPr="0023672B" w:rsidRDefault="002823B3" w:rsidP="002823B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3672B">
        <w:rPr>
          <w:bCs/>
          <w:sz w:val="24"/>
          <w:szCs w:val="24"/>
        </w:rPr>
        <w:t xml:space="preserve"> «Переселение граждан из </w:t>
      </w:r>
      <w:proofErr w:type="gramStart"/>
      <w:r w:rsidRPr="0023672B">
        <w:rPr>
          <w:bCs/>
          <w:sz w:val="24"/>
          <w:szCs w:val="24"/>
        </w:rPr>
        <w:t>аварийного</w:t>
      </w:r>
      <w:proofErr w:type="gramEnd"/>
      <w:r w:rsidRPr="0023672B">
        <w:rPr>
          <w:bCs/>
          <w:sz w:val="24"/>
          <w:szCs w:val="24"/>
        </w:rPr>
        <w:t xml:space="preserve"> жилищного</w:t>
      </w:r>
    </w:p>
    <w:p w:rsidR="002823B3" w:rsidRPr="008F38E4" w:rsidRDefault="002823B3" w:rsidP="002823B3">
      <w:pPr>
        <w:pStyle w:val="ConsPlusTitle"/>
        <w:widowControl/>
        <w:jc w:val="center"/>
        <w:rPr>
          <w:b w:val="0"/>
        </w:rPr>
      </w:pPr>
      <w:r w:rsidRPr="0023672B">
        <w:rPr>
          <w:b w:val="0"/>
        </w:rPr>
        <w:t>фонда» на 2019 - 2025 годы</w:t>
      </w:r>
      <w:r w:rsidRPr="008F38E4">
        <w:rPr>
          <w:b w:val="0"/>
          <w:bCs w:val="0"/>
        </w:rPr>
        <w:t xml:space="preserve">, </w:t>
      </w:r>
      <w:proofErr w:type="gramStart"/>
      <w:r w:rsidRPr="008F38E4">
        <w:rPr>
          <w:b w:val="0"/>
          <w:bCs w:val="0"/>
        </w:rPr>
        <w:t>утвержденную</w:t>
      </w:r>
      <w:proofErr w:type="gramEnd"/>
      <w:r w:rsidRPr="008F38E4">
        <w:rPr>
          <w:b w:val="0"/>
          <w:bCs w:val="0"/>
        </w:rPr>
        <w:t xml:space="preserve"> </w:t>
      </w:r>
      <w:r w:rsidRPr="008F38E4">
        <w:rPr>
          <w:b w:val="0"/>
        </w:rPr>
        <w:t xml:space="preserve">постановлением </w:t>
      </w:r>
    </w:p>
    <w:p w:rsidR="002823B3" w:rsidRDefault="002823B3" w:rsidP="002823B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F38E4">
        <w:rPr>
          <w:sz w:val="24"/>
          <w:szCs w:val="24"/>
        </w:rPr>
        <w:t>администрации города Рязани от 06.05.2019 № 1549</w:t>
      </w:r>
      <w:r w:rsidRPr="0023672B">
        <w:rPr>
          <w:bCs/>
          <w:sz w:val="24"/>
          <w:szCs w:val="24"/>
        </w:rPr>
        <w:t xml:space="preserve"> </w:t>
      </w:r>
    </w:p>
    <w:p w:rsidR="00B26CE9" w:rsidRPr="0057197C" w:rsidRDefault="00B26CE9" w:rsidP="0074438A">
      <w:pPr>
        <w:rPr>
          <w:sz w:val="28"/>
          <w:szCs w:val="28"/>
        </w:rPr>
      </w:pPr>
    </w:p>
    <w:p w:rsidR="002823B3" w:rsidRPr="008A3AE5" w:rsidRDefault="002823B3" w:rsidP="002823B3">
      <w:pPr>
        <w:suppressAutoHyphens/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b/>
          <w:sz w:val="24"/>
          <w:szCs w:val="24"/>
        </w:rPr>
      </w:pPr>
      <w:r w:rsidRPr="008A3AE5">
        <w:rPr>
          <w:sz w:val="24"/>
          <w:szCs w:val="24"/>
        </w:rPr>
        <w:t xml:space="preserve">Во исполнение Федерального </w:t>
      </w:r>
      <w:hyperlink r:id="rId9" w:history="1">
        <w:r w:rsidRPr="008A3AE5">
          <w:rPr>
            <w:sz w:val="24"/>
            <w:szCs w:val="24"/>
          </w:rPr>
          <w:t>закона</w:t>
        </w:r>
      </w:hyperlink>
      <w:r w:rsidRPr="008A3AE5">
        <w:rPr>
          <w:sz w:val="24"/>
          <w:szCs w:val="24"/>
        </w:rPr>
        <w:t xml:space="preserve"> от 21.07.2007 № 185-ФЗ «О Фонде содействия реформированию жилищно-коммунального хозяйства</w:t>
      </w:r>
      <w:r>
        <w:rPr>
          <w:sz w:val="24"/>
          <w:szCs w:val="24"/>
        </w:rPr>
        <w:t>»</w:t>
      </w:r>
      <w:r w:rsidRPr="008A3AE5">
        <w:rPr>
          <w:sz w:val="24"/>
          <w:szCs w:val="24"/>
        </w:rPr>
        <w:t xml:space="preserve"> и в целях обеспечения жильем граждан, проживающих в </w:t>
      </w:r>
      <w:r>
        <w:rPr>
          <w:sz w:val="24"/>
          <w:szCs w:val="24"/>
        </w:rPr>
        <w:t>жилых</w:t>
      </w:r>
      <w:r w:rsidRPr="008A3AE5">
        <w:rPr>
          <w:sz w:val="24"/>
          <w:szCs w:val="24"/>
        </w:rPr>
        <w:t xml:space="preserve"> домах, признанных в установленном порядке </w:t>
      </w:r>
      <w:r>
        <w:rPr>
          <w:sz w:val="24"/>
          <w:szCs w:val="24"/>
        </w:rPr>
        <w:t xml:space="preserve">            </w:t>
      </w:r>
      <w:r w:rsidRPr="008A3AE5">
        <w:rPr>
          <w:sz w:val="24"/>
          <w:szCs w:val="24"/>
        </w:rPr>
        <w:t>аварийными</w:t>
      </w:r>
      <w:r>
        <w:rPr>
          <w:sz w:val="24"/>
          <w:szCs w:val="24"/>
        </w:rPr>
        <w:t xml:space="preserve"> </w:t>
      </w:r>
      <w:r w:rsidRPr="008A3AE5">
        <w:rPr>
          <w:sz w:val="24"/>
          <w:szCs w:val="24"/>
        </w:rPr>
        <w:t>и подлеж</w:t>
      </w:r>
      <w:r>
        <w:rPr>
          <w:sz w:val="24"/>
          <w:szCs w:val="24"/>
        </w:rPr>
        <w:t xml:space="preserve">ащими сносу или реконструкции </w:t>
      </w:r>
      <w:r w:rsidRPr="008A3AE5">
        <w:rPr>
          <w:sz w:val="24"/>
          <w:szCs w:val="24"/>
        </w:rPr>
        <w:t>до 01.01.2017,</w:t>
      </w:r>
      <w:r>
        <w:rPr>
          <w:sz w:val="24"/>
          <w:szCs w:val="24"/>
        </w:rPr>
        <w:t xml:space="preserve"> </w:t>
      </w:r>
      <w:r w:rsidRPr="008A3AE5">
        <w:rPr>
          <w:sz w:val="24"/>
          <w:szCs w:val="24"/>
        </w:rPr>
        <w:t xml:space="preserve">руководствуясь </w:t>
      </w:r>
      <w:hyperlink r:id="rId10" w:history="1">
        <w:r w:rsidRPr="008A3AE5">
          <w:rPr>
            <w:sz w:val="24"/>
            <w:szCs w:val="24"/>
          </w:rPr>
          <w:t>статьями 39</w:t>
        </w:r>
      </w:hyperlink>
      <w:r w:rsidRPr="008A3AE5">
        <w:rPr>
          <w:sz w:val="24"/>
          <w:szCs w:val="24"/>
        </w:rPr>
        <w:t xml:space="preserve">, </w:t>
      </w:r>
      <w:hyperlink r:id="rId11" w:history="1">
        <w:r w:rsidRPr="008A3AE5">
          <w:rPr>
            <w:sz w:val="24"/>
            <w:szCs w:val="24"/>
          </w:rPr>
          <w:t>41</w:t>
        </w:r>
      </w:hyperlink>
      <w:r w:rsidRPr="008A3AE5">
        <w:rPr>
          <w:sz w:val="24"/>
          <w:szCs w:val="24"/>
        </w:rPr>
        <w:t xml:space="preserve"> Устава муниципального образования - городск</w:t>
      </w:r>
      <w:r>
        <w:rPr>
          <w:sz w:val="24"/>
          <w:szCs w:val="24"/>
        </w:rPr>
        <w:t xml:space="preserve">ой округ город </w:t>
      </w:r>
      <w:r w:rsidRPr="008A3AE5">
        <w:rPr>
          <w:sz w:val="24"/>
          <w:szCs w:val="24"/>
        </w:rPr>
        <w:t xml:space="preserve">Рязань, администрация города Рязани </w:t>
      </w:r>
      <w:proofErr w:type="gramStart"/>
      <w:r w:rsidRPr="008A3AE5">
        <w:rPr>
          <w:b/>
          <w:sz w:val="24"/>
          <w:szCs w:val="24"/>
        </w:rPr>
        <w:t>п</w:t>
      </w:r>
      <w:proofErr w:type="gramEnd"/>
      <w:r w:rsidRPr="008A3AE5">
        <w:rPr>
          <w:b/>
          <w:sz w:val="24"/>
          <w:szCs w:val="24"/>
        </w:rPr>
        <w:t xml:space="preserve"> о с т а н о в л я е т:</w:t>
      </w:r>
    </w:p>
    <w:p w:rsidR="002823B3" w:rsidRDefault="002823B3" w:rsidP="002823B3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proofErr w:type="gramStart"/>
      <w:r w:rsidRPr="00835D49">
        <w:rPr>
          <w:b w:val="0"/>
        </w:rPr>
        <w:t>Внести в муниципальную программу «Переселение граждан из аварийного жилищного фонда» на 2019 – 2025 годы</w:t>
      </w:r>
      <w:r>
        <w:rPr>
          <w:b w:val="0"/>
        </w:rPr>
        <w:t>, утвержденную</w:t>
      </w:r>
      <w:r w:rsidR="005375AD" w:rsidRPr="00835D49">
        <w:rPr>
          <w:b w:val="0"/>
        </w:rPr>
        <w:t xml:space="preserve"> постановление</w:t>
      </w:r>
      <w:r>
        <w:rPr>
          <w:b w:val="0"/>
        </w:rPr>
        <w:t>м</w:t>
      </w:r>
      <w:r w:rsidR="005375AD" w:rsidRPr="00835D49">
        <w:rPr>
          <w:b w:val="0"/>
        </w:rPr>
        <w:t xml:space="preserve"> администрации города Рязани от 06.05.2019 №</w:t>
      </w:r>
      <w:r w:rsidR="00AC44F3" w:rsidRPr="00835D49">
        <w:rPr>
          <w:b w:val="0"/>
        </w:rPr>
        <w:t> </w:t>
      </w:r>
      <w:r>
        <w:rPr>
          <w:b w:val="0"/>
        </w:rPr>
        <w:t xml:space="preserve">1549 </w:t>
      </w:r>
      <w:r w:rsidRPr="00835D49">
        <w:rPr>
          <w:b w:val="0"/>
        </w:rPr>
        <w:t xml:space="preserve">«Об утверждении муниципальной программы «Переселение граждан из аварийного жилищного фонда» на 2019 - 2025 годы» </w:t>
      </w:r>
      <w:r w:rsidR="006156D0" w:rsidRPr="00835D49">
        <w:rPr>
          <w:b w:val="0"/>
        </w:rPr>
        <w:t>(в редакции постановлений администрации города Рязани от 28.08.2019 № 3403, от 13.11.2019 № 4653</w:t>
      </w:r>
      <w:r w:rsidR="00F065EC">
        <w:rPr>
          <w:b w:val="0"/>
        </w:rPr>
        <w:t xml:space="preserve">, </w:t>
      </w:r>
      <w:r>
        <w:rPr>
          <w:b w:val="0"/>
        </w:rPr>
        <w:t xml:space="preserve"> </w:t>
      </w:r>
      <w:r w:rsidR="00F065EC">
        <w:rPr>
          <w:b w:val="0"/>
        </w:rPr>
        <w:t>о</w:t>
      </w:r>
      <w:r w:rsidR="00E579FE" w:rsidRPr="00835D49">
        <w:rPr>
          <w:b w:val="0"/>
        </w:rPr>
        <w:t>т 30.12.2019 № 5699</w:t>
      </w:r>
      <w:r w:rsidR="009A0E8D" w:rsidRPr="00835D49">
        <w:rPr>
          <w:b w:val="0"/>
        </w:rPr>
        <w:t>, от 27.02.2020 № 752</w:t>
      </w:r>
      <w:r w:rsidR="00C356D6" w:rsidRPr="00835D49">
        <w:rPr>
          <w:b w:val="0"/>
        </w:rPr>
        <w:t>, от 07.08.2020 № 2717</w:t>
      </w:r>
      <w:r w:rsidR="00D90EF2" w:rsidRPr="00835D49">
        <w:rPr>
          <w:b w:val="0"/>
        </w:rPr>
        <w:t>, от 20.10.2020 № 3952</w:t>
      </w:r>
      <w:proofErr w:type="gramEnd"/>
      <w:r w:rsidR="00AF3B50" w:rsidRPr="00835D49">
        <w:rPr>
          <w:b w:val="0"/>
        </w:rPr>
        <w:t>,</w:t>
      </w:r>
      <w:r w:rsidR="00F065EC">
        <w:rPr>
          <w:b w:val="0"/>
        </w:rPr>
        <w:t xml:space="preserve"> </w:t>
      </w:r>
      <w:r>
        <w:rPr>
          <w:b w:val="0"/>
        </w:rPr>
        <w:t xml:space="preserve">        </w:t>
      </w:r>
      <w:proofErr w:type="gramStart"/>
      <w:r w:rsidR="00AF3B50" w:rsidRPr="00835D49">
        <w:rPr>
          <w:b w:val="0"/>
        </w:rPr>
        <w:t>от 31.12.2020 № 5147, от 11.03.2021</w:t>
      </w:r>
      <w:r>
        <w:rPr>
          <w:b w:val="0"/>
        </w:rPr>
        <w:t xml:space="preserve"> </w:t>
      </w:r>
      <w:r w:rsidR="00AF3B50" w:rsidRPr="00835D49">
        <w:rPr>
          <w:b w:val="0"/>
        </w:rPr>
        <w:t>№ 834</w:t>
      </w:r>
      <w:r w:rsidR="00C17340" w:rsidRPr="00835D49">
        <w:rPr>
          <w:b w:val="0"/>
        </w:rPr>
        <w:t>, от 30.06.2021 № 2509</w:t>
      </w:r>
      <w:r w:rsidR="00D8140D" w:rsidRPr="00835D49">
        <w:rPr>
          <w:b w:val="0"/>
        </w:rPr>
        <w:t>, от 13.12.2021 № 5356</w:t>
      </w:r>
      <w:r w:rsidR="00D8362B" w:rsidRPr="00835D49">
        <w:rPr>
          <w:b w:val="0"/>
        </w:rPr>
        <w:t xml:space="preserve">, </w:t>
      </w:r>
      <w:r>
        <w:rPr>
          <w:b w:val="0"/>
        </w:rPr>
        <w:t xml:space="preserve">         </w:t>
      </w:r>
      <w:r w:rsidR="00D8362B" w:rsidRPr="00835D49">
        <w:rPr>
          <w:b w:val="0"/>
        </w:rPr>
        <w:t>от 30.12.2021 № 5759</w:t>
      </w:r>
      <w:r w:rsidR="00E27F8A" w:rsidRPr="00835D49">
        <w:rPr>
          <w:b w:val="0"/>
        </w:rPr>
        <w:t>, от 28.02.2022 № 897</w:t>
      </w:r>
      <w:r w:rsidR="0098480D" w:rsidRPr="00835D49">
        <w:rPr>
          <w:b w:val="0"/>
        </w:rPr>
        <w:t>, от 04.08.2022 № 5685</w:t>
      </w:r>
      <w:r w:rsidR="009255BD" w:rsidRPr="00835D49">
        <w:rPr>
          <w:b w:val="0"/>
        </w:rPr>
        <w:t>, от 23.09.2022 № 7434</w:t>
      </w:r>
      <w:r w:rsidR="003A03CF" w:rsidRPr="00835D49">
        <w:rPr>
          <w:b w:val="0"/>
        </w:rPr>
        <w:t>,</w:t>
      </w:r>
      <w:r w:rsidR="00F065EC">
        <w:rPr>
          <w:b w:val="0"/>
        </w:rPr>
        <w:t xml:space="preserve"> </w:t>
      </w:r>
      <w:r>
        <w:rPr>
          <w:b w:val="0"/>
        </w:rPr>
        <w:t xml:space="preserve">        </w:t>
      </w:r>
      <w:r w:rsidR="003A03CF" w:rsidRPr="00835D49">
        <w:rPr>
          <w:b w:val="0"/>
        </w:rPr>
        <w:t>от 25.11.2022 № 10031</w:t>
      </w:r>
      <w:r w:rsidR="00AA12EB" w:rsidRPr="00835D49">
        <w:rPr>
          <w:b w:val="0"/>
        </w:rPr>
        <w:t>, от 29.12.2022 № 11814</w:t>
      </w:r>
      <w:r w:rsidR="00E720D6" w:rsidRPr="00835D49">
        <w:rPr>
          <w:b w:val="0"/>
        </w:rPr>
        <w:t>, от 20.02.2023 № 1891</w:t>
      </w:r>
      <w:r w:rsidR="00D20314" w:rsidRPr="00835D49">
        <w:rPr>
          <w:b w:val="0"/>
        </w:rPr>
        <w:t>, от 10.04.2023 № 4067</w:t>
      </w:r>
      <w:r w:rsidR="005E370D">
        <w:rPr>
          <w:b w:val="0"/>
        </w:rPr>
        <w:t>, от 15.06.2023 № 8138</w:t>
      </w:r>
      <w:r w:rsidR="00826429">
        <w:rPr>
          <w:b w:val="0"/>
        </w:rPr>
        <w:t xml:space="preserve">, от 03.11.2023 </w:t>
      </w:r>
      <w:r w:rsidR="00F065EC">
        <w:rPr>
          <w:b w:val="0"/>
        </w:rPr>
        <w:t xml:space="preserve"> </w:t>
      </w:r>
      <w:r w:rsidR="00826429">
        <w:rPr>
          <w:b w:val="0"/>
        </w:rPr>
        <w:t>№ 14108</w:t>
      </w:r>
      <w:r w:rsidR="00122161">
        <w:rPr>
          <w:b w:val="0"/>
        </w:rPr>
        <w:t>, от 13.12.2023 № 15866</w:t>
      </w:r>
      <w:r w:rsidR="00746C65">
        <w:rPr>
          <w:b w:val="0"/>
        </w:rPr>
        <w:t xml:space="preserve">, от </w:t>
      </w:r>
      <w:r w:rsidR="00B01810">
        <w:rPr>
          <w:b w:val="0"/>
        </w:rPr>
        <w:t>29</w:t>
      </w:r>
      <w:r w:rsidR="00746C65">
        <w:rPr>
          <w:b w:val="0"/>
        </w:rPr>
        <w:t>.</w:t>
      </w:r>
      <w:r w:rsidR="00B01810">
        <w:rPr>
          <w:b w:val="0"/>
        </w:rPr>
        <w:t>12</w:t>
      </w:r>
      <w:r w:rsidR="00746C65">
        <w:rPr>
          <w:b w:val="0"/>
        </w:rPr>
        <w:t>.</w:t>
      </w:r>
      <w:r w:rsidR="00B01810">
        <w:rPr>
          <w:b w:val="0"/>
        </w:rPr>
        <w:t>2023</w:t>
      </w:r>
      <w:r w:rsidR="00746C65">
        <w:rPr>
          <w:b w:val="0"/>
        </w:rPr>
        <w:t xml:space="preserve"> № </w:t>
      </w:r>
      <w:r w:rsidR="00B01810">
        <w:rPr>
          <w:b w:val="0"/>
        </w:rPr>
        <w:t>16742</w:t>
      </w:r>
      <w:r w:rsidR="00127B30">
        <w:rPr>
          <w:b w:val="0"/>
        </w:rPr>
        <w:t>,</w:t>
      </w:r>
      <w:r w:rsidR="00F065EC">
        <w:rPr>
          <w:b w:val="0"/>
        </w:rPr>
        <w:t xml:space="preserve"> </w:t>
      </w:r>
      <w:r w:rsidR="00127B30">
        <w:rPr>
          <w:b w:val="0"/>
        </w:rPr>
        <w:t>от 29.12.2023 № 16912</w:t>
      </w:r>
      <w:r>
        <w:rPr>
          <w:b w:val="0"/>
        </w:rPr>
        <w:t xml:space="preserve">, </w:t>
      </w:r>
      <w:r w:rsidR="0057197C">
        <w:rPr>
          <w:b w:val="0"/>
        </w:rPr>
        <w:t>от 27.02.2024 № 2404</w:t>
      </w:r>
      <w:r w:rsidR="00F065EC">
        <w:rPr>
          <w:b w:val="0"/>
        </w:rPr>
        <w:t>, от 24.05.2024 № 6812</w:t>
      </w:r>
      <w:r w:rsidR="006156D0" w:rsidRPr="00835D49">
        <w:rPr>
          <w:b w:val="0"/>
        </w:rPr>
        <w:t>)</w:t>
      </w:r>
      <w:r>
        <w:rPr>
          <w:b w:val="0"/>
        </w:rPr>
        <w:t xml:space="preserve">, </w:t>
      </w:r>
      <w:r w:rsidRPr="00835D49">
        <w:rPr>
          <w:b w:val="0"/>
        </w:rPr>
        <w:t>изменения согласно приложению</w:t>
      </w:r>
      <w:proofErr w:type="gramEnd"/>
      <w:r w:rsidRPr="00835D49">
        <w:rPr>
          <w:b w:val="0"/>
        </w:rPr>
        <w:t xml:space="preserve"> к настоящему постановлению.</w:t>
      </w:r>
    </w:p>
    <w:p w:rsidR="0023672B" w:rsidRPr="00DF0869" w:rsidRDefault="00DF0869" w:rsidP="0057197C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r>
        <w:rPr>
          <w:b w:val="0"/>
        </w:rPr>
        <w:t>У</w:t>
      </w:r>
      <w:r w:rsidR="00AA660F" w:rsidRPr="00DF0869">
        <w:rPr>
          <w:b w:val="0"/>
        </w:rPr>
        <w:t>правлени</w:t>
      </w:r>
      <w:r>
        <w:rPr>
          <w:b w:val="0"/>
        </w:rPr>
        <w:t>ю</w:t>
      </w:r>
      <w:r w:rsidR="00AA660F" w:rsidRPr="00DF0869">
        <w:rPr>
          <w:b w:val="0"/>
        </w:rPr>
        <w:t xml:space="preserve"> информационной политики и социальных коммуникаций аппарата администрации</w:t>
      </w:r>
      <w:r>
        <w:rPr>
          <w:b w:val="0"/>
        </w:rPr>
        <w:t xml:space="preserve"> </w:t>
      </w:r>
      <w:r w:rsidR="005E370D" w:rsidRPr="00DF0869">
        <w:rPr>
          <w:b w:val="0"/>
        </w:rPr>
        <w:t>города Рязани (</w:t>
      </w:r>
      <w:proofErr w:type="spellStart"/>
      <w:r w:rsidR="005E370D" w:rsidRPr="00DF0869">
        <w:rPr>
          <w:b w:val="0"/>
        </w:rPr>
        <w:t>Жалыбина</w:t>
      </w:r>
      <w:proofErr w:type="spellEnd"/>
      <w:r w:rsidR="005E370D" w:rsidRPr="00DF0869">
        <w:rPr>
          <w:b w:val="0"/>
        </w:rPr>
        <w:t xml:space="preserve"> Т.В.)</w:t>
      </w:r>
      <w:r w:rsidR="005E370D" w:rsidRPr="008C5800">
        <w:t xml:space="preserve"> </w:t>
      </w:r>
      <w:r w:rsidR="0023672B" w:rsidRPr="00DF0869">
        <w:rPr>
          <w:b w:val="0"/>
        </w:rPr>
        <w:t xml:space="preserve">опубликовать настоящее постановление на официальном сайте администрации города Рязани в сети Интернет </w:t>
      </w:r>
      <w:hyperlink r:id="rId12" w:history="1">
        <w:r w:rsidR="0023672B" w:rsidRPr="00DF0869">
          <w:rPr>
            <w:rStyle w:val="af9"/>
            <w:b w:val="0"/>
            <w:color w:val="auto"/>
            <w:u w:val="none"/>
            <w:lang w:val="en-US"/>
          </w:rPr>
          <w:t>www</w:t>
        </w:r>
        <w:r w:rsidR="0023672B" w:rsidRPr="00DF0869">
          <w:rPr>
            <w:rStyle w:val="af9"/>
            <w:b w:val="0"/>
            <w:color w:val="auto"/>
            <w:u w:val="none"/>
          </w:rPr>
          <w:t>.</w:t>
        </w:r>
        <w:proofErr w:type="spellStart"/>
        <w:r w:rsidR="0023672B" w:rsidRPr="00DF0869">
          <w:rPr>
            <w:rStyle w:val="af9"/>
            <w:b w:val="0"/>
            <w:color w:val="auto"/>
            <w:u w:val="none"/>
            <w:lang w:val="en-US"/>
          </w:rPr>
          <w:t>admrzn</w:t>
        </w:r>
        <w:proofErr w:type="spellEnd"/>
        <w:r w:rsidR="0023672B" w:rsidRPr="00DF0869">
          <w:rPr>
            <w:rStyle w:val="af9"/>
            <w:b w:val="0"/>
            <w:color w:val="auto"/>
            <w:u w:val="none"/>
          </w:rPr>
          <w:t>.</w:t>
        </w:r>
        <w:proofErr w:type="spellStart"/>
        <w:r w:rsidR="0023672B" w:rsidRPr="00DF0869">
          <w:rPr>
            <w:rStyle w:val="af9"/>
            <w:b w:val="0"/>
            <w:color w:val="auto"/>
            <w:u w:val="none"/>
            <w:lang w:val="en-US"/>
          </w:rPr>
          <w:t>ru</w:t>
        </w:r>
        <w:proofErr w:type="spellEnd"/>
      </w:hyperlink>
      <w:r w:rsidR="0023672B" w:rsidRPr="00DF0869">
        <w:rPr>
          <w:b w:val="0"/>
        </w:rPr>
        <w:t>.</w:t>
      </w:r>
    </w:p>
    <w:p w:rsidR="00B26CE9" w:rsidRDefault="00E81446" w:rsidP="0057197C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proofErr w:type="gramStart"/>
      <w:r w:rsidRPr="006F45B6">
        <w:rPr>
          <w:b w:val="0"/>
        </w:rPr>
        <w:t>Контроль за</w:t>
      </w:r>
      <w:proofErr w:type="gramEnd"/>
      <w:r w:rsidRPr="006F45B6">
        <w:rPr>
          <w:b w:val="0"/>
        </w:rPr>
        <w:t xml:space="preserve"> исполнением настоящего постановления </w:t>
      </w:r>
      <w:r w:rsidR="00B22D6E">
        <w:rPr>
          <w:b w:val="0"/>
        </w:rPr>
        <w:t xml:space="preserve">возложить на </w:t>
      </w:r>
      <w:r w:rsidR="00CB44D3">
        <w:rPr>
          <w:b w:val="0"/>
        </w:rPr>
        <w:t xml:space="preserve">первого заместителя главы администрации </w:t>
      </w:r>
      <w:proofErr w:type="spellStart"/>
      <w:r w:rsidR="00CB44D3">
        <w:rPr>
          <w:b w:val="0"/>
        </w:rPr>
        <w:t>Лощинина</w:t>
      </w:r>
      <w:proofErr w:type="spellEnd"/>
      <w:r w:rsidR="00CB44D3">
        <w:rPr>
          <w:b w:val="0"/>
        </w:rPr>
        <w:t xml:space="preserve"> Д.Н.</w:t>
      </w:r>
    </w:p>
    <w:p w:rsidR="002823B3" w:rsidRDefault="002823B3" w:rsidP="002823B3">
      <w:pPr>
        <w:pStyle w:val="ConsPlusTitle"/>
        <w:widowControl/>
        <w:tabs>
          <w:tab w:val="left" w:pos="993"/>
        </w:tabs>
        <w:spacing w:line="336" w:lineRule="auto"/>
        <w:ind w:left="709"/>
        <w:jc w:val="both"/>
        <w:rPr>
          <w:b w:val="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0780A" w:rsidTr="003169B9">
        <w:tc>
          <w:tcPr>
            <w:tcW w:w="4814" w:type="dxa"/>
          </w:tcPr>
          <w:p w:rsidR="0040780A" w:rsidRDefault="00B22D6E" w:rsidP="00BE44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Г</w:t>
            </w:r>
            <w:r w:rsidR="0040780A">
              <w:rPr>
                <w:rFonts w:eastAsia="Arial" w:cs="Arial"/>
                <w:sz w:val="24"/>
                <w:szCs w:val="24"/>
              </w:rPr>
              <w:t>л</w:t>
            </w:r>
            <w:r w:rsidR="0040780A" w:rsidRPr="00511CF2">
              <w:rPr>
                <w:rFonts w:eastAsia="Arial" w:cs="Arial"/>
                <w:sz w:val="24"/>
                <w:szCs w:val="24"/>
              </w:rPr>
              <w:t>ав</w:t>
            </w:r>
            <w:r w:rsidR="00BE442E">
              <w:rPr>
                <w:rFonts w:eastAsia="Arial" w:cs="Arial"/>
                <w:sz w:val="24"/>
                <w:szCs w:val="24"/>
              </w:rPr>
              <w:t>а</w:t>
            </w:r>
            <w:r w:rsidR="0040780A" w:rsidRPr="00511CF2">
              <w:rPr>
                <w:rFonts w:eastAsia="Arial" w:cs="Arial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814" w:type="dxa"/>
          </w:tcPr>
          <w:p w:rsidR="0040780A" w:rsidRDefault="005E4A98" w:rsidP="00835D49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В.Е. Артемов</w:t>
            </w:r>
          </w:p>
        </w:tc>
      </w:tr>
    </w:tbl>
    <w:p w:rsidR="00B6521C" w:rsidRDefault="00B6521C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6521C" w:rsidSect="002823B3">
          <w:headerReference w:type="even" r:id="rId13"/>
          <w:headerReference w:type="default" r:id="rId14"/>
          <w:pgSz w:w="11907" w:h="16840"/>
          <w:pgMar w:top="851" w:right="567" w:bottom="709" w:left="1701" w:header="0" w:footer="720" w:gutter="0"/>
          <w:cols w:space="720"/>
          <w:titlePg/>
          <w:docGrid w:linePitch="360"/>
        </w:sectPr>
      </w:pPr>
    </w:p>
    <w:p w:rsidR="00B6521C" w:rsidRPr="00B6521C" w:rsidRDefault="00B6521C" w:rsidP="00B6521C">
      <w:pPr>
        <w:widowControl w:val="0"/>
        <w:suppressLineNumbers/>
        <w:suppressAutoHyphens/>
        <w:snapToGrid w:val="0"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lastRenderedPageBreak/>
        <w:t>ПРИЛОЖЕНИЕ</w:t>
      </w:r>
    </w:p>
    <w:p w:rsidR="00B6521C" w:rsidRPr="00B6521C" w:rsidRDefault="00B6521C" w:rsidP="00B6521C">
      <w:pPr>
        <w:widowControl w:val="0"/>
        <w:suppressLineNumbers/>
        <w:suppressAutoHyphens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t>к постановлению администрации города Рязани</w:t>
      </w:r>
    </w:p>
    <w:p w:rsidR="00B6521C" w:rsidRPr="00B6521C" w:rsidRDefault="00B6521C" w:rsidP="00B6521C">
      <w:pPr>
        <w:widowControl w:val="0"/>
        <w:suppressAutoHyphens/>
        <w:jc w:val="right"/>
        <w:rPr>
          <w:rFonts w:eastAsia="Lucida Sans Unicode" w:cs="Tahoma"/>
          <w:color w:val="000000"/>
          <w:sz w:val="24"/>
          <w:szCs w:val="29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9"/>
          <w:lang w:eastAsia="en-US" w:bidi="en-US"/>
        </w:rPr>
        <w:t>от ________________2024 г. № ________</w:t>
      </w:r>
    </w:p>
    <w:p w:rsidR="00B6521C" w:rsidRPr="00B6521C" w:rsidRDefault="00B6521C" w:rsidP="00B6521C">
      <w:pPr>
        <w:widowControl w:val="0"/>
        <w:suppressAutoHyphens/>
        <w:rPr>
          <w:rFonts w:eastAsia="Lucida Sans Unicode" w:cs="Tahoma"/>
          <w:color w:val="000000"/>
          <w:sz w:val="16"/>
          <w:szCs w:val="16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2A7E53" w:rsidRDefault="002A7E53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9"/>
          <w:lang w:eastAsia="en-US" w:bidi="en-US"/>
        </w:rPr>
        <w:t>Изменения</w:t>
      </w: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/>
          <w:color w:val="000000"/>
          <w:sz w:val="24"/>
          <w:szCs w:val="24"/>
          <w:lang w:eastAsia="en-US" w:bidi="en-US"/>
        </w:rPr>
        <w:t xml:space="preserve">в муниципальную программу «Переселение граждан из аварийного жилищного фонда» на 2019 - 2025 годы, </w:t>
      </w: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B6521C">
        <w:rPr>
          <w:rFonts w:eastAsia="Lucida Sans Unicode" w:cs="Tahoma"/>
          <w:kern w:val="1"/>
          <w:sz w:val="24"/>
          <w:szCs w:val="29"/>
          <w:lang w:eastAsia="en-US" w:bidi="en-US"/>
        </w:rPr>
        <w:t>утвержденную</w:t>
      </w:r>
      <w:proofErr w:type="gramEnd"/>
      <w:r w:rsidRPr="00B6521C">
        <w:rPr>
          <w:rFonts w:eastAsia="Lucida Sans Unicode" w:cs="Tahoma"/>
          <w:kern w:val="1"/>
          <w:sz w:val="24"/>
          <w:szCs w:val="29"/>
          <w:lang w:eastAsia="en-US" w:bidi="en-US"/>
        </w:rPr>
        <w:t xml:space="preserve"> постановлением администрации города Рязани </w:t>
      </w: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t>от 06.05.2019 № 1549</w:t>
      </w:r>
    </w:p>
    <w:p w:rsidR="00B6521C" w:rsidRPr="00B6521C" w:rsidRDefault="00B6521C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</w:p>
    <w:p w:rsidR="00B6521C" w:rsidRDefault="00B6521C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</w:p>
    <w:p w:rsidR="002A7E53" w:rsidRDefault="002A7E53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</w:p>
    <w:p w:rsidR="002A7E53" w:rsidRPr="002A7E53" w:rsidRDefault="002A7E53" w:rsidP="0091597F">
      <w:pPr>
        <w:widowControl w:val="0"/>
        <w:suppressLineNumbers/>
        <w:suppressAutoHyphens/>
        <w:ind w:firstLine="709"/>
        <w:jc w:val="both"/>
        <w:rPr>
          <w:rFonts w:eastAsia="Lucida Sans Unicode" w:cs="Tahoma"/>
          <w:kern w:val="1"/>
          <w:sz w:val="24"/>
          <w:szCs w:val="29"/>
          <w:lang w:eastAsia="en-US" w:bidi="en-US"/>
        </w:rPr>
      </w:pPr>
      <w:r w:rsidRPr="002A7E53">
        <w:rPr>
          <w:rFonts w:eastAsia="Lucida Sans Unicode" w:cs="Tahoma"/>
          <w:kern w:val="1"/>
          <w:sz w:val="24"/>
          <w:szCs w:val="29"/>
          <w:lang w:eastAsia="en-US" w:bidi="en-US"/>
        </w:rPr>
        <w:t>1. </w:t>
      </w:r>
      <w:r w:rsidRPr="002A7E53">
        <w:rPr>
          <w:rFonts w:eastAsia="Lucida Sans Unicode"/>
          <w:color w:val="000000"/>
          <w:sz w:val="24"/>
          <w:szCs w:val="24"/>
          <w:lang w:eastAsia="en-US" w:bidi="en-US"/>
        </w:rPr>
        <w:t>С</w:t>
      </w:r>
      <w:r w:rsidRPr="002A7E53">
        <w:rPr>
          <w:rFonts w:eastAsia="Lucida Sans Unicode"/>
          <w:kern w:val="1"/>
          <w:sz w:val="24"/>
          <w:szCs w:val="29"/>
          <w:lang w:eastAsia="en-US" w:bidi="en-US"/>
        </w:rPr>
        <w:t>троку «</w:t>
      </w:r>
      <w:r w:rsidRPr="002A7E53">
        <w:rPr>
          <w:sz w:val="24"/>
          <w:szCs w:val="24"/>
          <w:lang w:eastAsia="zh-CN"/>
        </w:rPr>
        <w:t>Ожидаемые конечные результаты реализации  Программы</w:t>
      </w:r>
      <w:r w:rsidRPr="002A7E53">
        <w:rPr>
          <w:rFonts w:eastAsia="Lucida Sans Unicode"/>
          <w:kern w:val="1"/>
          <w:sz w:val="24"/>
          <w:szCs w:val="29"/>
          <w:lang w:eastAsia="en-US" w:bidi="en-US"/>
        </w:rPr>
        <w:t>» п</w:t>
      </w:r>
      <w:r w:rsidRPr="002A7E53">
        <w:rPr>
          <w:rFonts w:eastAsia="Lucida Sans Unicode" w:cs="Tahoma"/>
          <w:kern w:val="1"/>
          <w:sz w:val="24"/>
          <w:szCs w:val="29"/>
          <w:lang w:eastAsia="en-US" w:bidi="en-US"/>
        </w:rPr>
        <w:t>аспорта</w:t>
      </w:r>
      <w:r w:rsidRPr="002A7E53">
        <w:rPr>
          <w:rFonts w:eastAsia="Lucida Sans Unicode"/>
          <w:color w:val="000000"/>
          <w:sz w:val="24"/>
          <w:szCs w:val="24"/>
          <w:lang w:eastAsia="en-US" w:bidi="en-US"/>
        </w:rPr>
        <w:t xml:space="preserve"> муниципальной программы «Переселение граждан из аварийного жилищного фонда» на 2019 - 2025 годы (далее - Программа) </w:t>
      </w:r>
      <w:r w:rsidRPr="002A7E53">
        <w:rPr>
          <w:rFonts w:eastAsia="Lucida Sans Unicode" w:cs="Tahoma"/>
          <w:kern w:val="1"/>
          <w:sz w:val="24"/>
          <w:szCs w:val="29"/>
          <w:lang w:eastAsia="en-US" w:bidi="en-US"/>
        </w:rPr>
        <w:t>изложить в следующей редакции: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rFonts w:eastAsia="Lucida Sans Unicode" w:cs="Tahoma"/>
          <w:kern w:val="1"/>
          <w:sz w:val="24"/>
          <w:szCs w:val="29"/>
          <w:lang w:eastAsia="en-US" w:bidi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3041"/>
      </w:tblGrid>
      <w:tr w:rsidR="002A7E53" w:rsidRPr="002A7E53" w:rsidTr="00FD1E1B">
        <w:trPr>
          <w:trHeight w:val="144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7E53" w:rsidRPr="002A7E53" w:rsidRDefault="002A7E53" w:rsidP="002A7E53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2A7E53">
              <w:rPr>
                <w:sz w:val="24"/>
                <w:szCs w:val="24"/>
                <w:lang w:eastAsia="zh-CN"/>
              </w:rPr>
              <w:t xml:space="preserve">Ожидаемые     </w:t>
            </w:r>
            <w:r w:rsidRPr="002A7E53">
              <w:rPr>
                <w:sz w:val="24"/>
                <w:szCs w:val="24"/>
                <w:lang w:eastAsia="zh-CN"/>
              </w:rPr>
              <w:br/>
              <w:t xml:space="preserve">конечные      </w:t>
            </w:r>
            <w:r w:rsidRPr="002A7E53">
              <w:rPr>
                <w:sz w:val="24"/>
                <w:szCs w:val="24"/>
                <w:lang w:eastAsia="zh-CN"/>
              </w:rPr>
              <w:br/>
              <w:t xml:space="preserve">результаты    </w:t>
            </w:r>
            <w:r w:rsidRPr="002A7E53">
              <w:rPr>
                <w:sz w:val="24"/>
                <w:szCs w:val="24"/>
                <w:lang w:eastAsia="zh-CN"/>
              </w:rPr>
              <w:br/>
              <w:t xml:space="preserve">реализации    </w:t>
            </w:r>
            <w:r w:rsidRPr="002A7E53">
              <w:rPr>
                <w:sz w:val="24"/>
                <w:szCs w:val="24"/>
                <w:lang w:eastAsia="zh-CN"/>
              </w:rPr>
              <w:br/>
              <w:t xml:space="preserve">Программы     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E53" w:rsidRPr="002A7E53" w:rsidRDefault="002A7E53" w:rsidP="002A7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7E53">
              <w:rPr>
                <w:rFonts w:eastAsia="Calibri"/>
                <w:sz w:val="24"/>
                <w:szCs w:val="24"/>
                <w:lang w:eastAsia="en-US"/>
              </w:rPr>
              <w:t>- переселение из аварийного жилищного фонда 43 семей (121 жителя);</w:t>
            </w:r>
          </w:p>
          <w:p w:rsidR="002A7E53" w:rsidRPr="002A7E53" w:rsidRDefault="002A7E53" w:rsidP="002A7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7E53">
              <w:rPr>
                <w:rFonts w:eastAsia="Calibri"/>
                <w:sz w:val="24"/>
                <w:szCs w:val="24"/>
                <w:lang w:eastAsia="en-US"/>
              </w:rPr>
              <w:t>- снос 7 аварийных многоквартирных домов;</w:t>
            </w:r>
          </w:p>
          <w:p w:rsidR="002A7E53" w:rsidRPr="002A7E53" w:rsidRDefault="002A7E53" w:rsidP="002A7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7E53">
              <w:rPr>
                <w:rFonts w:eastAsia="Calibri"/>
                <w:sz w:val="24"/>
                <w:szCs w:val="24"/>
                <w:lang w:eastAsia="en-US"/>
              </w:rPr>
              <w:t>- ликвидация аварийного жилого фонда общей площадью 1563,2 кв. м;</w:t>
            </w:r>
          </w:p>
          <w:p w:rsidR="002A7E53" w:rsidRPr="002A7E53" w:rsidRDefault="002A7E53" w:rsidP="002A7E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A7E53">
              <w:rPr>
                <w:rFonts w:eastAsia="Calibri"/>
                <w:sz w:val="24"/>
                <w:szCs w:val="24"/>
                <w:lang w:eastAsia="en-US"/>
              </w:rPr>
              <w:t xml:space="preserve">- расселение и снос 4 аварийных домов, не соответствующих требованиям Федерального </w:t>
            </w:r>
            <w:hyperlink r:id="rId15" w:history="1">
              <w:r w:rsidRPr="002A7E53">
                <w:rPr>
                  <w:rFonts w:eastAsia="Calibri"/>
                  <w:sz w:val="24"/>
                  <w:szCs w:val="24"/>
                  <w:lang w:eastAsia="en-US"/>
                </w:rPr>
                <w:t>закона</w:t>
              </w:r>
            </w:hyperlink>
            <w:r w:rsidRPr="002A7E53">
              <w:rPr>
                <w:rFonts w:eastAsia="Calibri"/>
                <w:sz w:val="24"/>
                <w:szCs w:val="24"/>
                <w:lang w:eastAsia="en-US"/>
              </w:rPr>
              <w:t xml:space="preserve"> № 185-ФЗ, ликвидация аварийного жилого фонда общей площадью 652,9 кв. м.</w:t>
            </w:r>
          </w:p>
        </w:tc>
      </w:tr>
    </w:tbl>
    <w:p w:rsidR="002A7E53" w:rsidRPr="002A7E53" w:rsidRDefault="002A7E53" w:rsidP="002A7E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A7E53" w:rsidRPr="002A7E53" w:rsidRDefault="002A7E53" w:rsidP="0091597F">
      <w:pPr>
        <w:widowControl w:val="0"/>
        <w:suppressLineNumbers/>
        <w:suppressAutoHyphens/>
        <w:spacing w:line="276" w:lineRule="auto"/>
        <w:ind w:firstLine="709"/>
        <w:jc w:val="both"/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</w:pP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2. В а</w:t>
      </w:r>
      <w:r w:rsidRPr="002A7E53">
        <w:rPr>
          <w:rFonts w:eastAsia="Lucida Sans Unicode" w:cs="Tahoma"/>
          <w:color w:val="000000"/>
          <w:kern w:val="1"/>
          <w:sz w:val="24"/>
          <w:szCs w:val="24"/>
          <w:lang w:eastAsia="en-US" w:bidi="en-US"/>
        </w:rPr>
        <w:t xml:space="preserve">бзаце </w:t>
      </w: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восьмом</w:t>
      </w:r>
      <w:r w:rsidRPr="002A7E53">
        <w:rPr>
          <w:rFonts w:eastAsia="Lucida Sans Unicode" w:cs="Tahoma"/>
          <w:color w:val="000000"/>
          <w:kern w:val="1"/>
          <w:sz w:val="24"/>
          <w:szCs w:val="24"/>
          <w:lang w:eastAsia="en-US" w:bidi="en-US"/>
        </w:rPr>
        <w:t xml:space="preserve"> раздела </w:t>
      </w: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2 «Характеристика текущего состояния аварийного жилищного фонда города Рязани» слова</w:t>
      </w:r>
      <w:r w:rsidRPr="002A7E53">
        <w:rPr>
          <w:rFonts w:eastAsia="Calibri"/>
          <w:sz w:val="24"/>
          <w:szCs w:val="24"/>
          <w:lang w:eastAsia="en-US"/>
        </w:rPr>
        <w:t xml:space="preserve"> «3 дома с расселяемой площадью 595,1 кв. м» заменить словами «3 дома с расселяемой площадью 574,3 кв. м». </w:t>
      </w:r>
    </w:p>
    <w:p w:rsidR="002A7E53" w:rsidRPr="002A7E53" w:rsidRDefault="002A7E53" w:rsidP="0091597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</w:pPr>
      <w:r w:rsidRPr="002A7E53">
        <w:rPr>
          <w:rFonts w:eastAsia="Calibri"/>
          <w:sz w:val="24"/>
          <w:szCs w:val="24"/>
          <w:lang w:eastAsia="en-US"/>
        </w:rPr>
        <w:t>3. </w:t>
      </w:r>
      <w:r w:rsidRPr="002A7E53">
        <w:rPr>
          <w:rFonts w:eastAsia="Lucida Sans Unicode" w:cs="Tahoma"/>
          <w:color w:val="000000"/>
          <w:kern w:val="1"/>
          <w:sz w:val="24"/>
          <w:szCs w:val="24"/>
          <w:lang w:eastAsia="en-US" w:bidi="en-US"/>
        </w:rPr>
        <w:t xml:space="preserve">Абзацы </w:t>
      </w: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второй - шестой</w:t>
      </w:r>
      <w:r w:rsidRPr="002A7E53">
        <w:rPr>
          <w:rFonts w:eastAsia="Lucida Sans Unicode" w:cs="Tahoma"/>
          <w:color w:val="000000"/>
          <w:kern w:val="1"/>
          <w:sz w:val="24"/>
          <w:szCs w:val="24"/>
          <w:lang w:eastAsia="en-US" w:bidi="en-US"/>
        </w:rPr>
        <w:t xml:space="preserve"> раздела 5</w:t>
      </w: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 xml:space="preserve"> «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Прогноз ожидаемых результатов Программы. Описание целевых показателей (индикаторов) Программы</w:t>
      </w: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 xml:space="preserve">» изложить в следующей редакции: </w:t>
      </w:r>
    </w:p>
    <w:p w:rsidR="002A7E53" w:rsidRPr="002A7E53" w:rsidRDefault="002A7E53" w:rsidP="0091597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«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Успешная реализация Программы позволит достичь следующих результатов:</w:t>
      </w:r>
    </w:p>
    <w:p w:rsidR="002A7E53" w:rsidRPr="002A7E53" w:rsidRDefault="002A7E53" w:rsidP="0091597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</w:pP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- переселение из аварийного жилищного фонда 43 семей (121 жителя);</w:t>
      </w:r>
    </w:p>
    <w:p w:rsidR="002A7E53" w:rsidRPr="002A7E53" w:rsidRDefault="002A7E53" w:rsidP="0091597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</w:pP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- снос 7 аварийных многоквартирных домов;</w:t>
      </w:r>
    </w:p>
    <w:p w:rsidR="002A7E53" w:rsidRPr="002A7E53" w:rsidRDefault="002A7E53" w:rsidP="0091597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</w:pP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 xml:space="preserve">- ликвидация аварийного жилого фонда общей площадью 1563,2 </w:t>
      </w:r>
      <w:proofErr w:type="spellStart"/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кв</w:t>
      </w:r>
      <w:proofErr w:type="gramStart"/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.м</w:t>
      </w:r>
      <w:proofErr w:type="spellEnd"/>
      <w:proofErr w:type="gramEnd"/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;</w:t>
      </w:r>
    </w:p>
    <w:p w:rsidR="002A7E53" w:rsidRPr="002A7E53" w:rsidRDefault="002A7E53" w:rsidP="0091597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</w:pP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 xml:space="preserve">- расселение и снос 4 аварийных домов, не соответствующих требованиям Федерального </w:t>
      </w:r>
      <w:hyperlink r:id="rId16" w:history="1">
        <w:r w:rsidRPr="002A7E53">
          <w:rPr>
            <w:rFonts w:eastAsia="Lucida Sans Unicode" w:cs="Tahoma"/>
            <w:color w:val="000000"/>
            <w:kern w:val="1"/>
            <w:sz w:val="24"/>
            <w:szCs w:val="29"/>
            <w:lang w:eastAsia="en-US" w:bidi="en-US"/>
          </w:rPr>
          <w:t>закона</w:t>
        </w:r>
      </w:hyperlink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 xml:space="preserve"> № 185-ФЗ, ликвидация аварийного жилого фонда общей площадью 652,9 кв. м.».</w:t>
      </w:r>
    </w:p>
    <w:p w:rsidR="002A7E53" w:rsidRPr="002A7E53" w:rsidRDefault="002A7E53" w:rsidP="002A7E53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</w:pPr>
    </w:p>
    <w:p w:rsidR="002A7E53" w:rsidRPr="002A7E53" w:rsidRDefault="002A7E53" w:rsidP="002A7E53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</w:pPr>
    </w:p>
    <w:p w:rsidR="002A7E53" w:rsidRPr="002A7E53" w:rsidRDefault="002A7E53" w:rsidP="002A7E53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2A7E53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lastRenderedPageBreak/>
        <w:t>4. 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Приложение № 1 к Программе изложить в следующей редакции:</w:t>
      </w:r>
    </w:p>
    <w:p w:rsidR="002A7E53" w:rsidRPr="002A7E53" w:rsidRDefault="002A7E53" w:rsidP="002A7E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A7E53">
        <w:rPr>
          <w:sz w:val="24"/>
          <w:szCs w:val="24"/>
        </w:rPr>
        <w:t>«Приложение № 1 к Программе</w:t>
      </w: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>Перечень многоквартирных домов, признанных аварийными до 1 января 2017 года</w:t>
      </w: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3543"/>
        <w:gridCol w:w="851"/>
        <w:gridCol w:w="1276"/>
        <w:gridCol w:w="992"/>
        <w:gridCol w:w="992"/>
        <w:gridCol w:w="1276"/>
        <w:gridCol w:w="1134"/>
        <w:gridCol w:w="992"/>
        <w:gridCol w:w="1559"/>
        <w:gridCol w:w="1560"/>
      </w:tblGrid>
      <w:tr w:rsidR="002A7E53" w:rsidRPr="002A7E53" w:rsidTr="00FD1E1B">
        <w:trPr>
          <w:trHeight w:val="43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№ </w:t>
            </w:r>
            <w:proofErr w:type="gramStart"/>
            <w:r w:rsidRPr="002A7E53">
              <w:rPr>
                <w:sz w:val="16"/>
                <w:szCs w:val="16"/>
              </w:rPr>
              <w:t>п</w:t>
            </w:r>
            <w:proofErr w:type="gramEnd"/>
            <w:r w:rsidRPr="002A7E53">
              <w:rPr>
                <w:sz w:val="16"/>
                <w:szCs w:val="16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7E5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2A7E53">
              <w:rPr>
                <w:sz w:val="16"/>
                <w:szCs w:val="16"/>
              </w:rPr>
              <w:t xml:space="preserve"> </w:t>
            </w:r>
            <w:proofErr w:type="spellStart"/>
            <w:r w:rsidRPr="002A7E53">
              <w:rPr>
                <w:sz w:val="16"/>
                <w:szCs w:val="16"/>
              </w:rPr>
              <w:t>муници-пального</w:t>
            </w:r>
            <w:proofErr w:type="spellEnd"/>
            <w:r w:rsidRPr="002A7E53">
              <w:rPr>
                <w:sz w:val="16"/>
                <w:szCs w:val="16"/>
              </w:rPr>
              <w:t xml:space="preserve"> </w:t>
            </w:r>
            <w:proofErr w:type="spellStart"/>
            <w:r w:rsidRPr="002A7E53">
              <w:rPr>
                <w:sz w:val="16"/>
                <w:szCs w:val="16"/>
              </w:rPr>
              <w:t>образова-ния</w:t>
            </w:r>
            <w:proofErr w:type="spellEnd"/>
            <w:r w:rsidRPr="002A7E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Год ввода дома в </w:t>
            </w:r>
            <w:proofErr w:type="spellStart"/>
            <w:proofErr w:type="gramStart"/>
            <w:r w:rsidRPr="002A7E53">
              <w:rPr>
                <w:sz w:val="16"/>
                <w:szCs w:val="16"/>
              </w:rPr>
              <w:t>эксплуа-тацию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Дата признания </w:t>
            </w:r>
            <w:proofErr w:type="spellStart"/>
            <w:r w:rsidRPr="002A7E53">
              <w:rPr>
                <w:sz w:val="16"/>
                <w:szCs w:val="16"/>
              </w:rPr>
              <w:t>многоквартир-ного</w:t>
            </w:r>
            <w:proofErr w:type="spellEnd"/>
            <w:r w:rsidRPr="002A7E53">
              <w:rPr>
                <w:sz w:val="16"/>
                <w:szCs w:val="16"/>
              </w:rPr>
              <w:t xml:space="preserve"> дома </w:t>
            </w:r>
            <w:proofErr w:type="gramStart"/>
            <w:r w:rsidRPr="002A7E53">
              <w:rPr>
                <w:sz w:val="16"/>
                <w:szCs w:val="16"/>
              </w:rPr>
              <w:t>аварийным</w:t>
            </w:r>
            <w:proofErr w:type="gramEnd"/>
            <w:r w:rsidRPr="002A7E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Площадь застройки </w:t>
            </w:r>
            <w:proofErr w:type="spellStart"/>
            <w:proofErr w:type="gramStart"/>
            <w:r w:rsidRPr="002A7E53">
              <w:rPr>
                <w:sz w:val="16"/>
                <w:szCs w:val="16"/>
              </w:rPr>
              <w:t>многоквар-тирного</w:t>
            </w:r>
            <w:proofErr w:type="spellEnd"/>
            <w:proofErr w:type="gramEnd"/>
            <w:r w:rsidRPr="002A7E53">
              <w:rPr>
                <w:sz w:val="16"/>
                <w:szCs w:val="16"/>
              </w:rPr>
              <w:t xml:space="preserve"> дома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2A7E53" w:rsidRPr="002A7E53" w:rsidTr="00FD1E1B">
        <w:trPr>
          <w:trHeight w:val="58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Характеристика земельного участка (</w:t>
            </w: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домом, не сформирован)</w:t>
            </w:r>
          </w:p>
        </w:tc>
      </w:tr>
      <w:tr w:rsidR="002A7E53" w:rsidRPr="002A7E53" w:rsidTr="00FD1E1B">
        <w:trPr>
          <w:trHeight w:val="27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площадь, </w:t>
            </w:r>
            <w:proofErr w:type="spellStart"/>
            <w:r w:rsidRPr="002A7E53">
              <w:rPr>
                <w:sz w:val="16"/>
                <w:szCs w:val="16"/>
              </w:rPr>
              <w:t>кв</w:t>
            </w:r>
            <w:proofErr w:type="gramStart"/>
            <w:r w:rsidRPr="002A7E53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r w:rsidRPr="002A7E53">
              <w:rPr>
                <w:sz w:val="16"/>
                <w:szCs w:val="16"/>
              </w:rPr>
              <w:t>количествочеловек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r w:rsidRPr="002A7E53">
              <w:rPr>
                <w:sz w:val="16"/>
                <w:szCs w:val="16"/>
              </w:rPr>
              <w:t>кв</w:t>
            </w:r>
            <w:proofErr w:type="gramStart"/>
            <w:r w:rsidRPr="002A7E53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r w:rsidRPr="002A7E53">
              <w:rPr>
                <w:sz w:val="16"/>
                <w:szCs w:val="16"/>
              </w:rPr>
              <w:t>кв</w:t>
            </w:r>
            <w:proofErr w:type="gramStart"/>
            <w:r w:rsidRPr="002A7E53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</w:tr>
      <w:tr w:rsidR="002A7E53" w:rsidRPr="002A7E53" w:rsidTr="00FD1E1B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</w:t>
            </w:r>
          </w:p>
        </w:tc>
      </w:tr>
      <w:tr w:rsidR="002A7E53" w:rsidRPr="002A7E53" w:rsidTr="00FD1E1B">
        <w:trPr>
          <w:trHeight w:val="295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Всего подлежит переселению в 2019-2025 годах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1 563,2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2 455,5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6 316,0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414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По 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1 425,8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2 161,5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5 135,0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258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Итого по муниципальному образованию - город Рязань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1 425,8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2 161,5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5 135,0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1 этапу (2019 - 2020 годы)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1 496,0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город Рязань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г. Рязань, ул. Новослободская,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1932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27.11.2013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62:29:0080021:17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город Рязань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г. Рязань, ул. Поселок </w:t>
            </w:r>
            <w:proofErr w:type="spellStart"/>
            <w:r w:rsidRPr="002A7E53">
              <w:rPr>
                <w:sz w:val="16"/>
                <w:szCs w:val="16"/>
              </w:rPr>
              <w:t>Мехзавода</w:t>
            </w:r>
            <w:proofErr w:type="spellEnd"/>
            <w:r w:rsidRPr="002A7E53">
              <w:rPr>
                <w:sz w:val="16"/>
                <w:szCs w:val="16"/>
              </w:rPr>
              <w:t>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1956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62:29:0060035:214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2 этапу (2020 - 2021 годы)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  <w:lang w:bidi="en-US"/>
              </w:rPr>
              <w:t>20</w:t>
            </w:r>
            <w:r w:rsidRPr="002A7E53">
              <w:rPr>
                <w:sz w:val="16"/>
                <w:szCs w:val="16"/>
              </w:rPr>
              <w:t>1,</w:t>
            </w:r>
            <w:r w:rsidRPr="002A7E53">
              <w:rPr>
                <w:sz w:val="16"/>
                <w:szCs w:val="16"/>
                <w:lang w:bidi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2A7E53">
              <w:rPr>
                <w:rFonts w:eastAsia="Lucida Sans Unicode" w:cs="Tahoma"/>
                <w:sz w:val="16"/>
                <w:szCs w:val="16"/>
                <w:lang w:eastAsia="en-US" w:bidi="en-US"/>
              </w:rPr>
              <w:t>634,0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6"/>
                <w:szCs w:val="16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город Рязань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2A7E53">
              <w:rPr>
                <w:rFonts w:eastAsia="Lucida Sans Unicode" w:cs="Tahoma"/>
                <w:sz w:val="16"/>
                <w:szCs w:val="16"/>
                <w:lang w:eastAsia="en-US" w:bidi="en-US"/>
              </w:rPr>
              <w:t>г. Рязань, ул. Товарный двор (станция Рязань-2),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6"/>
                <w:szCs w:val="16"/>
                <w:lang w:val="en-US" w:eastAsia="en-US" w:bidi="en-US"/>
              </w:rPr>
            </w:pPr>
            <w:r w:rsidRPr="002A7E53">
              <w:rPr>
                <w:rFonts w:eastAsia="Lucida Sans Unicode" w:cs="Tahoma"/>
                <w:sz w:val="16"/>
                <w:szCs w:val="16"/>
                <w:lang w:val="en-US" w:eastAsia="en-US" w:bidi="en-US"/>
              </w:rPr>
              <w:t>1900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6"/>
                <w:szCs w:val="16"/>
                <w:lang w:val="en-US" w:eastAsia="en-US" w:bidi="en-US"/>
              </w:rPr>
            </w:pPr>
            <w:r w:rsidRPr="002A7E53">
              <w:rPr>
                <w:rFonts w:eastAsia="Lucida Sans Unicode" w:cs="Tahoma"/>
                <w:sz w:val="16"/>
                <w:szCs w:val="16"/>
                <w:lang w:val="en-US" w:eastAsia="en-US" w:bidi="en-US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rFonts w:eastAsia="Lucida Sans Unicode" w:cs="Tahoma"/>
                <w:sz w:val="16"/>
                <w:szCs w:val="16"/>
                <w:lang w:val="en-US" w:eastAsia="en-US" w:bidi="en-US"/>
              </w:rPr>
            </w:pPr>
            <w:r w:rsidRPr="002A7E53">
              <w:rPr>
                <w:sz w:val="16"/>
                <w:szCs w:val="16"/>
                <w:lang w:bidi="en-US"/>
              </w:rPr>
              <w:t>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62:29:0070042:35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3 этапу (2021 - 2022 годы)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2A7E53">
              <w:rPr>
                <w:rFonts w:eastAsia="Lucida Sans Unicode" w:cs="Tahoma"/>
                <w:sz w:val="16"/>
                <w:szCs w:val="16"/>
                <w:lang w:eastAsia="en-US" w:bidi="en-US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город Рязань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г. Рязань, ул. Свободы, д. 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1935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06.05.2014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62:29:0080046:707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5 этапу (2022 - 2023 годы)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1 264,3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2 027,0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город Рязань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г. Рязань, ул. Введенская, д. 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1917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05.09.2016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62:29:0080047:1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город Рязань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г. Рязань, проезд </w:t>
            </w:r>
            <w:proofErr w:type="spellStart"/>
            <w:r w:rsidRPr="002A7E53">
              <w:rPr>
                <w:sz w:val="16"/>
                <w:szCs w:val="16"/>
              </w:rPr>
              <w:t>Новопавловский</w:t>
            </w:r>
            <w:proofErr w:type="spellEnd"/>
            <w:r w:rsidRPr="002A7E53">
              <w:rPr>
                <w:sz w:val="16"/>
                <w:szCs w:val="16"/>
              </w:rPr>
              <w:t xml:space="preserve"> 3-й,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1958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05.09.2016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62:29:0070034:5879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</w:t>
            </w:r>
          </w:p>
        </w:tc>
      </w:tr>
      <w:tr w:rsidR="002A7E53" w:rsidRPr="002A7E53" w:rsidTr="00FD1E1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город Рязань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г. Рязань, бульвар Цветной,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1918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05.09.2016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62:29:0070044:82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</w:t>
            </w:r>
          </w:p>
        </w:tc>
      </w:tr>
      <w:tr w:rsidR="002A7E53" w:rsidRPr="002A7E53" w:rsidTr="00FD1E1B">
        <w:trPr>
          <w:trHeight w:val="31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По иным программам муниципального образования, в рамках которых не предусмотрено финансирование за счет средств Фонда,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31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Итого по муниципальному образованию - город Рязань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</w:tr>
      <w:tr w:rsidR="002A7E53" w:rsidRPr="002A7E53" w:rsidTr="00FD1E1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город Рязань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г. Рязань, ул. Новослободская, д.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27.11.2013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62:29:0080021:17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rFonts w:eastAsia="Lucida Sans Unicode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9C8F2" wp14:editId="4A8ECC5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1905</wp:posOffset>
                      </wp:positionV>
                      <wp:extent cx="323850" cy="279400"/>
                      <wp:effectExtent l="0" t="0" r="0" b="635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E53" w:rsidRPr="00760AAA" w:rsidRDefault="002A7E53" w:rsidP="002A7E53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70.2pt;margin-top:.15pt;width:25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0i5IgIAAPcDAAAOAAAAZHJzL2Uyb0RvYy54bWysU82O0zAQviPxDpbvNG22pW3UdLXssghp&#10;+ZEWHsB1nMbC9hjbbVJue+cVeAcOHLjxCt03Yux0uxXcEDlYdmbm83zffF6cd1qRrXBeginpaDCk&#10;RBgOlTTrkn78cP1sRokPzFRMgREl3QlPz5dPnyxaW4gcGlCVcARBjC9aW9ImBFtkmeeN0MwPwAqD&#10;wRqcZgGPbp1VjrWIrlWWD4fPsxZcZR1w4T3+veqDdJnw61rw8K6uvQhElRR7C2l1aV3FNVsuWLF2&#10;zDaSH9pg/9CFZtLgpUeoKxYY2Tj5F5SW3IGHOgw46AzqWnKROCCb0fAPNrcNsyJxQXG8Pcrk/x8s&#10;f7t974isSjqlxDCNI9p/23/f/9j/2v+8v7v/SvKoUWt9gam3FpND9wI6nHXi6+0N8E+eGLhsmFmL&#10;C+egbQSrsMdRrMxOSnscH0FW7Ruo8DK2CZCAutrpKCBKQhAdZ7U7zkd0gXD8eZafzSYY4RjKp/Px&#10;MM0vY8VDsXU+vBKgSdyU1OH4Ezjb3vgQm2HFQ0q8y8C1VCpZQBnSlnQ+ySep4CSiZUCHKqlLOhvG&#10;r/dM5PjSVKk4MKn6PV6gzIF05NkzDt2qw8SoxAqqHdJ30DsRXw5uGnBfKGnRhSX1nzfMCUrUa4MS&#10;zkfjcbRtOown0xwP7jSyOo0wwxGqpIGSfnsZktV7rhcodS2TDI+dHHpFdyV1Di8h2vf0nLIe3+vy&#10;NwAAAP//AwBQSwMEFAAGAAgAAAAhAAC6VXfZAAAABwEAAA8AAABkcnMvZG93bnJldi54bWxMjsFO&#10;wzAQRO9I/QdrK3GjdqlBbYhTVSCuIApU4ubG2yRqvI5itwl/z/ZEj08zmnn5evStOGMfm0AG5jMF&#10;AqkMrqHKwNfn690SREyWnG0DoYFfjLAuJje5zVwY6APP21QJHqGYWQN1Sl0mZSxr9DbOQofE2SH0&#10;3ibGvpKutwOP+1beK/UovW2IH2rb4XON5XF78ga+3w4/O63eqxf/0A1hVJL8ShpzOx03TyASjum/&#10;DBd9VoeCnfbhRC6KllkrzVUDCxCXeDVn3BvQegGyyOW1f/EHAAD//wMAUEsBAi0AFAAGAAgAAAAh&#10;ALaDOJL+AAAA4QEAABMAAAAAAAAAAAAAAAAAAAAAAFtDb250ZW50X1R5cGVzXS54bWxQSwECLQAU&#10;AAYACAAAACEAOP0h/9YAAACUAQAACwAAAAAAAAAAAAAAAAAvAQAAX3JlbHMvLnJlbHNQSwECLQAU&#10;AAYACAAAACEA9sdIuSICAAD3AwAADgAAAAAAAAAAAAAAAAAuAgAAZHJzL2Uyb0RvYy54bWxQSwEC&#10;LQAUAAYACAAAACEAALpVd9kAAAAHAQAADwAAAAAAAAAAAAAAAAB8BAAAZHJzL2Rvd25yZXYueG1s&#10;UEsFBgAAAAAEAAQA8wAAAIIFAAAAAA==&#10;" filled="f" stroked="f">
                      <v:textbox>
                        <w:txbxContent>
                          <w:p w:rsidR="002A7E53" w:rsidRPr="00760AAA" w:rsidRDefault="002A7E53" w:rsidP="002A7E53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2A7E53">
              <w:rPr>
                <w:sz w:val="16"/>
                <w:szCs w:val="16"/>
              </w:rPr>
              <w:t>Сформирован</w:t>
            </w:r>
            <w:proofErr w:type="gramEnd"/>
            <w:r w:rsidRPr="002A7E53">
              <w:rPr>
                <w:sz w:val="16"/>
                <w:szCs w:val="16"/>
              </w:rPr>
              <w:t xml:space="preserve"> под одним домом</w:t>
            </w:r>
          </w:p>
        </w:tc>
      </w:tr>
    </w:tbl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suppressAutoHyphens/>
        <w:autoSpaceDE w:val="0"/>
        <w:jc w:val="both"/>
        <w:rPr>
          <w:sz w:val="24"/>
          <w:szCs w:val="24"/>
        </w:rPr>
      </w:pPr>
    </w:p>
    <w:p w:rsidR="002A7E53" w:rsidRPr="002A7E53" w:rsidRDefault="002A7E53" w:rsidP="002A7E53">
      <w:pPr>
        <w:widowControl w:val="0"/>
        <w:suppressAutoHyphens/>
        <w:autoSpaceDE w:val="0"/>
        <w:jc w:val="both"/>
        <w:rPr>
          <w:sz w:val="24"/>
          <w:szCs w:val="24"/>
        </w:rPr>
      </w:pPr>
    </w:p>
    <w:p w:rsidR="002A7E53" w:rsidRPr="002A7E53" w:rsidRDefault="002A7E53" w:rsidP="002A7E53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2A7E53">
        <w:rPr>
          <w:sz w:val="24"/>
          <w:szCs w:val="24"/>
        </w:rPr>
        <w:lastRenderedPageBreak/>
        <w:t>5. 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Приложение № 2 к Программе изложить в следующей редакции:</w:t>
      </w:r>
    </w:p>
    <w:p w:rsidR="002A7E53" w:rsidRPr="002A7E53" w:rsidRDefault="002A7E53" w:rsidP="002A7E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A7E53">
        <w:rPr>
          <w:sz w:val="24"/>
          <w:szCs w:val="24"/>
        </w:rPr>
        <w:t>«Приложение № 2 к Программе</w:t>
      </w: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>Планируемые показатели переселения граждан из аварийного жилищного фонда, признанного таковым до 1 января 2017 года</w:t>
      </w: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tbl>
      <w:tblPr>
        <w:tblW w:w="4976" w:type="pct"/>
        <w:tblLayout w:type="fixed"/>
        <w:tblLook w:val="04A0" w:firstRow="1" w:lastRow="0" w:firstColumn="1" w:lastColumn="0" w:noHBand="0" w:noVBand="1"/>
      </w:tblPr>
      <w:tblGrid>
        <w:gridCol w:w="455"/>
        <w:gridCol w:w="3355"/>
        <w:gridCol w:w="729"/>
        <w:gridCol w:w="729"/>
        <w:gridCol w:w="729"/>
        <w:gridCol w:w="729"/>
        <w:gridCol w:w="729"/>
        <w:gridCol w:w="729"/>
        <w:gridCol w:w="729"/>
        <w:gridCol w:w="881"/>
        <w:gridCol w:w="729"/>
        <w:gridCol w:w="729"/>
        <w:gridCol w:w="729"/>
        <w:gridCol w:w="729"/>
        <w:gridCol w:w="729"/>
        <w:gridCol w:w="729"/>
        <w:gridCol w:w="729"/>
        <w:gridCol w:w="947"/>
      </w:tblGrid>
      <w:tr w:rsidR="002A7E53" w:rsidRPr="002A7E53" w:rsidTr="00FD1E1B">
        <w:trPr>
          <w:trHeight w:val="315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A7E53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Муниципальное образование – город Рязань</w:t>
            </w:r>
          </w:p>
        </w:tc>
        <w:tc>
          <w:tcPr>
            <w:tcW w:w="1888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90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2A7E53" w:rsidRPr="002A7E53" w:rsidTr="00FD1E1B">
        <w:trPr>
          <w:trHeight w:val="374"/>
        </w:trPr>
        <w:tc>
          <w:tcPr>
            <w:tcW w:w="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2A7E53" w:rsidRPr="002A7E53" w:rsidTr="00FD1E1B">
        <w:trPr>
          <w:trHeight w:val="266"/>
        </w:trPr>
        <w:tc>
          <w:tcPr>
            <w:tcW w:w="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7E5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7E5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7E5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7E5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7E5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7E5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7E5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7E5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2A7E53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color w:val="000000"/>
                <w:sz w:val="16"/>
                <w:szCs w:val="16"/>
              </w:rPr>
              <w:t>чел.</w:t>
            </w:r>
          </w:p>
        </w:tc>
      </w:tr>
      <w:tr w:rsidR="002A7E53" w:rsidRPr="002A7E53" w:rsidTr="00FD1E1B">
        <w:trPr>
          <w:trHeight w:val="270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18</w:t>
            </w:r>
          </w:p>
        </w:tc>
      </w:tr>
      <w:tr w:rsidR="002A7E53" w:rsidRPr="002A7E53" w:rsidTr="00FD1E1B">
        <w:trPr>
          <w:trHeight w:val="402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подлежит переселению в 2019-2025 годах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268,4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184,1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386,4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90,9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633,4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1 563,2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121</w:t>
            </w:r>
          </w:p>
        </w:tc>
      </w:tr>
      <w:tr w:rsidR="002A7E53" w:rsidRPr="002A7E53" w:rsidTr="00FD1E1B">
        <w:trPr>
          <w:trHeight w:val="645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Программе, в рамках которой предусмотрено финансирование за счет средств Фонда</w:t>
            </w:r>
            <w:proofErr w:type="gramStart"/>
            <w:r w:rsidRPr="002A7E53">
              <w:rPr>
                <w:sz w:val="16"/>
                <w:szCs w:val="16"/>
              </w:rPr>
              <w:t>.</w:t>
            </w:r>
            <w:proofErr w:type="gramEnd"/>
            <w:r w:rsidRPr="002A7E53">
              <w:rPr>
                <w:sz w:val="16"/>
                <w:szCs w:val="16"/>
              </w:rPr>
              <w:t xml:space="preserve"> </w:t>
            </w:r>
            <w:proofErr w:type="gramStart"/>
            <w:r w:rsidRPr="002A7E53">
              <w:rPr>
                <w:sz w:val="16"/>
                <w:szCs w:val="16"/>
              </w:rPr>
              <w:t>в</w:t>
            </w:r>
            <w:proofErr w:type="gramEnd"/>
            <w:r w:rsidRPr="002A7E53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131,0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184,1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386,4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90,9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633,4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1 425,8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0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116</w:t>
            </w:r>
          </w:p>
        </w:tc>
      </w:tr>
      <w:tr w:rsidR="002A7E53" w:rsidRPr="002A7E53" w:rsidTr="00FD1E1B">
        <w:trPr>
          <w:trHeight w:val="396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1 этапу (2019 - 2020 годы)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131,0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184,1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315,1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24 </w:t>
            </w:r>
          </w:p>
        </w:tc>
      </w:tr>
      <w:tr w:rsidR="002A7E53" w:rsidRPr="002A7E53" w:rsidTr="00FD1E1B">
        <w:trPr>
          <w:trHeight w:val="396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2 этапу (2020 - 2021 годы)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201,8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201,8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12 </w:t>
            </w:r>
          </w:p>
        </w:tc>
      </w:tr>
      <w:tr w:rsidR="002A7E53" w:rsidRPr="002A7E53" w:rsidTr="00FD1E1B">
        <w:trPr>
          <w:trHeight w:val="396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3 этапу (2021 - 2022 годы)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184,6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90,9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275,5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20 </w:t>
            </w:r>
          </w:p>
        </w:tc>
      </w:tr>
      <w:tr w:rsidR="002A7E53" w:rsidRPr="002A7E53" w:rsidTr="00FD1E1B">
        <w:trPr>
          <w:trHeight w:val="396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 по 5 этапу (2022 - 2023 годы)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633,4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633,4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х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60 </w:t>
            </w:r>
          </w:p>
        </w:tc>
      </w:tr>
      <w:tr w:rsidR="002A7E53" w:rsidRPr="002A7E53" w:rsidTr="00FD1E1B">
        <w:trPr>
          <w:trHeight w:val="28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По иным программам муниципального образования, в рамках которых не предусмотрено финансирование за счет средств Фонда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137,4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137,4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right"/>
              <w:rPr>
                <w:color w:val="000000"/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5</w:t>
            </w:r>
          </w:p>
        </w:tc>
      </w:tr>
    </w:tbl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  <w:r w:rsidRPr="002A7E53">
        <w:rPr>
          <w:rFonts w:eastAsia="Lucida Sans Unicode" w:cs="Tahom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AEFBD" wp14:editId="0F1BDFBC">
                <wp:simplePos x="0" y="0"/>
                <wp:positionH relativeFrom="column">
                  <wp:posOffset>9962124</wp:posOffset>
                </wp:positionH>
                <wp:positionV relativeFrom="paragraph">
                  <wp:posOffset>-322971</wp:posOffset>
                </wp:positionV>
                <wp:extent cx="322385" cy="281354"/>
                <wp:effectExtent l="0" t="0" r="0" b="444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5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3" w:rsidRPr="00760AAA" w:rsidRDefault="002A7E53" w:rsidP="002A7E53">
                            <w: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84.4pt;margin-top:-25.45pt;width:25.4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/DJAIAAP4DAAAOAAAAZHJzL2Uyb0RvYy54bWysU82O0zAQviPxDpbvNG3aQjdqulp2WYS0&#10;/EgLD+A6TmNhe4ztNik37rwC78CBAzdeIftGjJ1ut4IbIgfLzni+me+bz8vzTiuyE85LMCWdjMaU&#10;CMOhkmZT0g/vr58sKPGBmYopMKKke+Hp+erxo2VrC5FDA6oSjiCI8UVrS9qEYIss87wRmvkRWGEw&#10;WIPTLODRbbLKsRbRtcry8fhp1oKrrAMuvMe/V0OQrhJ+XQse3ta1F4GokmJvIa0ureu4ZqslKzaO&#10;2UbyQxvsH7rQTBoseoS6YoGRrZN/QWnJHXiow4iDzqCuJReJA7KZjP9gc9swKxIXFMfbo0z+/8Hy&#10;N7t3jsiqpFNKDNM4ov5b/73/0f/qf959uftK8qhRa32BV28tXg7dc+hw1omvtzfAP3pi4LJhZiMu&#10;nIO2EazCHicxMztJHXB8BFm3r6HCYmwbIAF1tdNRQJSEIDrOan+cj+gC4fhzmufTxZwSjqF8MZnO&#10;Z6kCK+6TrfPhpQBN4qakDsefwNnuxofYDCvur8RaBq6lUskCypC2pGfzfJ4STiJaBnSokrqki3H8&#10;Bs9Eji9MlZIDk2rYYwFlDqQjz4Fx6NZd0jgpEgVZQ7VHFRwMhsQHhJsG3GdKWjRjSf2nLXOCEvXK&#10;oJJnk9ksujcdZvNnOR7caWR9GmGGI1RJAyXD9jIkxw+UL1DxWiY1Hjo5tIwmSyIdHkR08ek53Xp4&#10;tqvfAAAA//8DAFBLAwQUAAYACAAAACEA2+MIr94AAAAMAQAADwAAAGRycy9kb3ducmV2LnhtbEyP&#10;zU7DMBCE70i8g7VI3Fq7iFhNGqdCIK4gyo/Umxtvk4h4HcVuE96e7QmOszOa+bbczr4XZxxjF8jA&#10;aqlAINXBddQY+Hh/XqxBxGTJ2T4QGvjBCNvq+qq0hQsTveF5lxrBJRQLa6BNaSikjHWL3sZlGJDY&#10;O4bR28RybKQb7cTlvpd3SmnpbUe80NoBH1usv3cnb+Dz5bj/ulevzZPPhinMSpLPpTG3N/PDBkTC&#10;Of2F4YLP6FAx0yGcyEXRs870mtmTgUWmchCXiF7lGsSBT1qDrEr5/4nqFwAA//8DAFBLAQItABQA&#10;BgAIAAAAIQC2gziS/gAAAOEBAAATAAAAAAAAAAAAAAAAAAAAAABbQ29udGVudF9UeXBlc10ueG1s&#10;UEsBAi0AFAAGAAgAAAAhADj9If/WAAAAlAEAAAsAAAAAAAAAAAAAAAAALwEAAF9yZWxzLy5yZWxz&#10;UEsBAi0AFAAGAAgAAAAhAMtSf8MkAgAA/gMAAA4AAAAAAAAAAAAAAAAALgIAAGRycy9lMm9Eb2Mu&#10;eG1sUEsBAi0AFAAGAAgAAAAhANvjCK/eAAAADAEAAA8AAAAAAAAAAAAAAAAAfgQAAGRycy9kb3du&#10;cmV2LnhtbFBLBQYAAAAABAAEAPMAAACJBQAAAAA=&#10;" filled="f" stroked="f">
                <v:textbox>
                  <w:txbxContent>
                    <w:p w:rsidR="002A7E53" w:rsidRPr="00760AAA" w:rsidRDefault="002A7E53" w:rsidP="002A7E53">
                      <w: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p w:rsidR="002A7E53" w:rsidRPr="002A7E53" w:rsidRDefault="002A7E53" w:rsidP="002A7E53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2A7E53">
        <w:rPr>
          <w:sz w:val="24"/>
          <w:szCs w:val="24"/>
        </w:rPr>
        <w:t>6. 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Приложение № 3 к Программе изложить в следующей редакции:</w:t>
      </w:r>
    </w:p>
    <w:p w:rsidR="002A7E53" w:rsidRPr="002A7E53" w:rsidRDefault="002A7E53" w:rsidP="002A7E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A7E53">
        <w:rPr>
          <w:sz w:val="24"/>
          <w:szCs w:val="24"/>
        </w:rPr>
        <w:t>«Приложение № 3 к Программе</w:t>
      </w: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</w:t>
      </w: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>по способам переселения</w:t>
      </w: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jc w:val="center"/>
        <w:rPr>
          <w:sz w:val="24"/>
          <w:szCs w:val="24"/>
        </w:rPr>
      </w:pP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1275"/>
        <w:gridCol w:w="538"/>
        <w:gridCol w:w="594"/>
        <w:gridCol w:w="487"/>
        <w:gridCol w:w="426"/>
        <w:gridCol w:w="504"/>
        <w:gridCol w:w="567"/>
        <w:gridCol w:w="709"/>
        <w:gridCol w:w="425"/>
        <w:gridCol w:w="567"/>
        <w:gridCol w:w="567"/>
        <w:gridCol w:w="709"/>
        <w:gridCol w:w="425"/>
        <w:gridCol w:w="360"/>
        <w:gridCol w:w="349"/>
        <w:gridCol w:w="571"/>
        <w:gridCol w:w="567"/>
        <w:gridCol w:w="567"/>
        <w:gridCol w:w="563"/>
        <w:gridCol w:w="529"/>
        <w:gridCol w:w="463"/>
        <w:gridCol w:w="567"/>
        <w:gridCol w:w="567"/>
        <w:gridCol w:w="713"/>
        <w:gridCol w:w="567"/>
        <w:gridCol w:w="476"/>
        <w:gridCol w:w="426"/>
        <w:gridCol w:w="515"/>
      </w:tblGrid>
      <w:tr w:rsidR="002A7E53" w:rsidRPr="002A7E53" w:rsidTr="00FD1E1B">
        <w:trPr>
          <w:trHeight w:val="557"/>
        </w:trPr>
        <w:tc>
          <w:tcPr>
            <w:tcW w:w="311" w:type="dxa"/>
            <w:vMerge w:val="restart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lastRenderedPageBreak/>
              <w:t>№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proofErr w:type="gramStart"/>
            <w:r w:rsidRPr="002A7E53">
              <w:rPr>
                <w:sz w:val="14"/>
                <w:szCs w:val="14"/>
              </w:rPr>
              <w:t>п</w:t>
            </w:r>
            <w:proofErr w:type="gramEnd"/>
            <w:r w:rsidRPr="002A7E53">
              <w:rPr>
                <w:sz w:val="14"/>
                <w:szCs w:val="14"/>
              </w:rPr>
              <w:t>/п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10"/>
                <w:sz w:val="14"/>
                <w:szCs w:val="14"/>
              </w:rPr>
            </w:pPr>
            <w:r w:rsidRPr="002A7E53">
              <w:rPr>
                <w:spacing w:val="10"/>
                <w:sz w:val="14"/>
                <w:szCs w:val="14"/>
              </w:rPr>
              <w:t>Муниципальное образование-</w:t>
            </w:r>
          </w:p>
          <w:p w:rsidR="002A7E53" w:rsidRPr="002A7E53" w:rsidRDefault="002A7E53" w:rsidP="002A7E53">
            <w:pPr>
              <w:jc w:val="center"/>
              <w:rPr>
                <w:spacing w:val="10"/>
                <w:sz w:val="14"/>
                <w:szCs w:val="14"/>
              </w:rPr>
            </w:pPr>
            <w:r w:rsidRPr="002A7E53">
              <w:rPr>
                <w:spacing w:val="10"/>
                <w:sz w:val="14"/>
                <w:szCs w:val="14"/>
              </w:rPr>
              <w:t>город Рязань</w:t>
            </w:r>
          </w:p>
          <w:p w:rsidR="002A7E53" w:rsidRPr="002A7E53" w:rsidRDefault="002A7E53" w:rsidP="002A7E53">
            <w:pPr>
              <w:jc w:val="center"/>
              <w:rPr>
                <w:spacing w:val="10"/>
                <w:sz w:val="14"/>
                <w:szCs w:val="14"/>
              </w:rPr>
            </w:pPr>
          </w:p>
        </w:tc>
        <w:tc>
          <w:tcPr>
            <w:tcW w:w="538" w:type="dxa"/>
            <w:vMerge w:val="restart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расселяемая площадь жилых помещений</w:t>
            </w:r>
          </w:p>
        </w:tc>
        <w:tc>
          <w:tcPr>
            <w:tcW w:w="594" w:type="dxa"/>
            <w:vMerge w:val="restart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стоимость мероприятий по переселению</w:t>
            </w:r>
          </w:p>
        </w:tc>
        <w:tc>
          <w:tcPr>
            <w:tcW w:w="4961" w:type="dxa"/>
            <w:gridSpan w:val="9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8225" w:type="dxa"/>
            <w:gridSpan w:val="16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2A7E53" w:rsidRPr="002A7E53" w:rsidTr="00FD1E1B">
        <w:trPr>
          <w:trHeight w:val="315"/>
        </w:trPr>
        <w:tc>
          <w:tcPr>
            <w:tcW w:w="311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4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Всего:</w:t>
            </w:r>
          </w:p>
        </w:tc>
        <w:tc>
          <w:tcPr>
            <w:tcW w:w="4474" w:type="dxa"/>
            <w:gridSpan w:val="8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Всего:</w:t>
            </w:r>
          </w:p>
        </w:tc>
        <w:tc>
          <w:tcPr>
            <w:tcW w:w="5107" w:type="dxa"/>
            <w:gridSpan w:val="9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 том числе:</w:t>
            </w:r>
          </w:p>
        </w:tc>
        <w:tc>
          <w:tcPr>
            <w:tcW w:w="1984" w:type="dxa"/>
            <w:gridSpan w:val="4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Дальнейшее использование приобретенных (построенных жилых помещений)</w:t>
            </w:r>
          </w:p>
        </w:tc>
      </w:tr>
      <w:tr w:rsidR="002A7E53" w:rsidRPr="002A7E53" w:rsidTr="00FD1E1B">
        <w:trPr>
          <w:trHeight w:val="370"/>
        </w:trPr>
        <w:tc>
          <w:tcPr>
            <w:tcW w:w="311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4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6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 xml:space="preserve">Выплата собственникам </w:t>
            </w:r>
            <w:proofErr w:type="gramStart"/>
            <w:r w:rsidRPr="002A7E53">
              <w:rPr>
                <w:sz w:val="14"/>
                <w:szCs w:val="14"/>
              </w:rPr>
              <w:t>жилых</w:t>
            </w:r>
            <w:proofErr w:type="gramEnd"/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помещений возмещения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за изымаемые жилые помещения и предоставление субсидий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Договоры</w:t>
            </w:r>
            <w:r w:rsidRPr="002A7E53">
              <w:rPr>
                <w:spacing w:val="-8"/>
                <w:sz w:val="14"/>
                <w:szCs w:val="14"/>
              </w:rPr>
              <w:t xml:space="preserve"> </w:t>
            </w:r>
            <w:r w:rsidRPr="002A7E53">
              <w:rPr>
                <w:spacing w:val="-14"/>
                <w:sz w:val="14"/>
                <w:szCs w:val="14"/>
              </w:rPr>
              <w:t>о</w:t>
            </w:r>
            <w:r w:rsidRPr="002A7E53">
              <w:rPr>
                <w:sz w:val="14"/>
                <w:szCs w:val="14"/>
              </w:rPr>
              <w:t xml:space="preserve"> развитии застроенной территории и комплексном развитии территории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Переселение в свободный жилищный фонд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 xml:space="preserve">Приведение жилых помещений </w:t>
            </w:r>
            <w:proofErr w:type="gramStart"/>
            <w:r w:rsidRPr="002A7E53">
              <w:rPr>
                <w:sz w:val="14"/>
                <w:szCs w:val="14"/>
              </w:rPr>
              <w:t>свободного</w:t>
            </w:r>
            <w:proofErr w:type="gramEnd"/>
            <w:r w:rsidRPr="002A7E53">
              <w:rPr>
                <w:sz w:val="14"/>
                <w:szCs w:val="14"/>
              </w:rPr>
              <w:t xml:space="preserve"> 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жилищного фонда в состояние, пригодное для постоянного проживания</w:t>
            </w: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Строительство домов</w:t>
            </w:r>
          </w:p>
        </w:tc>
        <w:tc>
          <w:tcPr>
            <w:tcW w:w="2122" w:type="dxa"/>
            <w:gridSpan w:val="4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 xml:space="preserve">Приобретение жилых помещений у застройщиков, в </w:t>
            </w:r>
            <w:proofErr w:type="spellStart"/>
            <w:r w:rsidRPr="002A7E53">
              <w:rPr>
                <w:sz w:val="14"/>
                <w:szCs w:val="14"/>
              </w:rPr>
              <w:t>т.ч</w:t>
            </w:r>
            <w:proofErr w:type="spellEnd"/>
            <w:r w:rsidRPr="002A7E53">
              <w:rPr>
                <w:sz w:val="14"/>
                <w:szCs w:val="14"/>
              </w:rPr>
              <w:t>.: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 xml:space="preserve">Приобретение жилых помещений у лиц, не 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proofErr w:type="gramStart"/>
            <w:r w:rsidRPr="002A7E53">
              <w:rPr>
                <w:sz w:val="14"/>
                <w:szCs w:val="14"/>
              </w:rPr>
              <w:t>являющихся</w:t>
            </w:r>
            <w:proofErr w:type="gramEnd"/>
            <w:r w:rsidRPr="002A7E53">
              <w:rPr>
                <w:sz w:val="14"/>
                <w:szCs w:val="14"/>
              </w:rPr>
              <w:t xml:space="preserve"> застройщиками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Приведение жилых помещений свободного жилищного фонда в состояние, пригодное для постоянного проживания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Предоставление по договорам социального найма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 xml:space="preserve">Предоставление по договорам найма жилищного 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фонда социального использования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 xml:space="preserve">Предоставление по договорам найма жилого 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помещения маневренного фонда</w:t>
            </w:r>
          </w:p>
        </w:tc>
        <w:tc>
          <w:tcPr>
            <w:tcW w:w="515" w:type="dxa"/>
            <w:vMerge w:val="restart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Предоставление по договорам мены</w:t>
            </w:r>
          </w:p>
        </w:tc>
      </w:tr>
      <w:tr w:rsidR="002A7E53" w:rsidRPr="002A7E53" w:rsidTr="00FD1E1B">
        <w:trPr>
          <w:cantSplit/>
          <w:trHeight w:val="2941"/>
        </w:trPr>
        <w:tc>
          <w:tcPr>
            <w:tcW w:w="311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4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6" w:type="dxa"/>
            <w:gridSpan w:val="4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 строящихся домах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 домах, введенных в эксплуатацию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</w:tr>
      <w:tr w:rsidR="002A7E53" w:rsidRPr="002A7E53" w:rsidTr="00FD1E1B">
        <w:trPr>
          <w:cantSplit/>
          <w:trHeight w:val="2830"/>
        </w:trPr>
        <w:tc>
          <w:tcPr>
            <w:tcW w:w="311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4" w:type="dxa"/>
            <w:vMerge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Расселяемая площадь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Расселяемая площадь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Стоимость возмещения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Субсидия на приобретение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(строительство)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жилых помещений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Субсидия на возмещение части расходов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на уплату процентов за пользование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займом или кредитом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Расселяемая площадь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Субсидия на возмещение расходов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 xml:space="preserve">по договорам о </w:t>
            </w:r>
            <w:proofErr w:type="gramStart"/>
            <w:r w:rsidRPr="002A7E53">
              <w:rPr>
                <w:sz w:val="14"/>
                <w:szCs w:val="14"/>
              </w:rPr>
              <w:t>комплексном</w:t>
            </w:r>
            <w:proofErr w:type="gramEnd"/>
            <w:r w:rsidRPr="002A7E53">
              <w:rPr>
                <w:sz w:val="14"/>
                <w:szCs w:val="14"/>
              </w:rPr>
              <w:t xml:space="preserve"> и</w:t>
            </w:r>
          </w:p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 xml:space="preserve">устойчивом </w:t>
            </w:r>
            <w:proofErr w:type="gramStart"/>
            <w:r w:rsidRPr="002A7E53">
              <w:rPr>
                <w:sz w:val="14"/>
                <w:szCs w:val="14"/>
              </w:rPr>
              <w:t>развитии</w:t>
            </w:r>
            <w:proofErr w:type="gramEnd"/>
            <w:r w:rsidRPr="002A7E53">
              <w:rPr>
                <w:sz w:val="14"/>
                <w:szCs w:val="14"/>
              </w:rPr>
              <w:t xml:space="preserve"> территории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Расселяемая площадь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Стоимость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Расселяемая площадь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Приобретаемая площадь</w:t>
            </w:r>
          </w:p>
        </w:tc>
        <w:tc>
          <w:tcPr>
            <w:tcW w:w="349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Стоимость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Приобретаемая площадь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Приобретаемая площадь</w:t>
            </w:r>
          </w:p>
        </w:tc>
        <w:tc>
          <w:tcPr>
            <w:tcW w:w="563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Стоимость</w:t>
            </w:r>
          </w:p>
        </w:tc>
        <w:tc>
          <w:tcPr>
            <w:tcW w:w="529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Приобретаемая площадь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Приобретаемая площадь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Стоимость</w:t>
            </w:r>
          </w:p>
        </w:tc>
        <w:tc>
          <w:tcPr>
            <w:tcW w:w="713" w:type="dxa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Стоимость</w:t>
            </w:r>
          </w:p>
        </w:tc>
        <w:tc>
          <w:tcPr>
            <w:tcW w:w="567" w:type="dxa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Площадь</w:t>
            </w:r>
          </w:p>
        </w:tc>
        <w:tc>
          <w:tcPr>
            <w:tcW w:w="476" w:type="dxa"/>
            <w:textDirection w:val="btLr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4"/>
                <w:szCs w:val="14"/>
              </w:rPr>
              <w:t>Площадь</w:t>
            </w:r>
          </w:p>
        </w:tc>
        <w:tc>
          <w:tcPr>
            <w:tcW w:w="426" w:type="dxa"/>
            <w:textDirection w:val="btLr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4"/>
                <w:szCs w:val="14"/>
              </w:rPr>
              <w:t>Площадь</w:t>
            </w:r>
          </w:p>
        </w:tc>
        <w:tc>
          <w:tcPr>
            <w:tcW w:w="515" w:type="dxa"/>
            <w:textDirection w:val="btLr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4"/>
                <w:szCs w:val="14"/>
              </w:rPr>
              <w:t>Площадь</w:t>
            </w:r>
          </w:p>
        </w:tc>
      </w:tr>
      <w:tr w:rsidR="002A7E53" w:rsidRPr="002A7E53" w:rsidTr="00FD1E1B">
        <w:trPr>
          <w:trHeight w:val="270"/>
        </w:trPr>
        <w:tc>
          <w:tcPr>
            <w:tcW w:w="311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713" w:type="dxa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567" w:type="dxa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2A7E53">
              <w:rPr>
                <w:sz w:val="14"/>
                <w:szCs w:val="14"/>
              </w:rPr>
              <w:t>руб.</w:t>
            </w:r>
          </w:p>
        </w:tc>
        <w:tc>
          <w:tcPr>
            <w:tcW w:w="476" w:type="dxa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426" w:type="dxa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  <w:tc>
          <w:tcPr>
            <w:tcW w:w="515" w:type="dxa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4"/>
                <w:szCs w:val="14"/>
              </w:rPr>
              <w:t>кв. м</w:t>
            </w:r>
          </w:p>
        </w:tc>
      </w:tr>
      <w:tr w:rsidR="002A7E53" w:rsidRPr="002A7E53" w:rsidTr="00FD1E1B">
        <w:trPr>
          <w:trHeight w:val="270"/>
        </w:trPr>
        <w:tc>
          <w:tcPr>
            <w:tcW w:w="311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24</w:t>
            </w:r>
          </w:p>
        </w:tc>
        <w:tc>
          <w:tcPr>
            <w:tcW w:w="713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26</w:t>
            </w:r>
          </w:p>
        </w:tc>
        <w:tc>
          <w:tcPr>
            <w:tcW w:w="476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27</w:t>
            </w:r>
          </w:p>
        </w:tc>
        <w:tc>
          <w:tcPr>
            <w:tcW w:w="426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28</w:t>
            </w:r>
          </w:p>
        </w:tc>
        <w:tc>
          <w:tcPr>
            <w:tcW w:w="515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29</w:t>
            </w:r>
          </w:p>
        </w:tc>
      </w:tr>
      <w:tr w:rsidR="002A7E53" w:rsidRPr="002A7E53" w:rsidTr="00FD1E1B">
        <w:trPr>
          <w:cantSplit/>
          <w:trHeight w:val="1140"/>
        </w:trPr>
        <w:tc>
          <w:tcPr>
            <w:tcW w:w="311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2A7E53">
              <w:rPr>
                <w:sz w:val="14"/>
                <w:szCs w:val="14"/>
              </w:rPr>
              <w:t>.</w:t>
            </w:r>
            <w:proofErr w:type="gramEnd"/>
            <w:r w:rsidRPr="002A7E53">
              <w:rPr>
                <w:sz w:val="14"/>
                <w:szCs w:val="14"/>
              </w:rPr>
              <w:t xml:space="preserve"> </w:t>
            </w:r>
            <w:proofErr w:type="gramStart"/>
            <w:r w:rsidRPr="002A7E53">
              <w:rPr>
                <w:sz w:val="14"/>
                <w:szCs w:val="14"/>
              </w:rPr>
              <w:t>в</w:t>
            </w:r>
            <w:proofErr w:type="gramEnd"/>
            <w:r w:rsidRPr="002A7E53">
              <w:rPr>
                <w:sz w:val="14"/>
                <w:szCs w:val="14"/>
              </w:rPr>
              <w:t xml:space="preserve"> </w:t>
            </w:r>
            <w:proofErr w:type="spellStart"/>
            <w:r w:rsidRPr="002A7E53">
              <w:rPr>
                <w:sz w:val="14"/>
                <w:szCs w:val="14"/>
              </w:rPr>
              <w:t>т.ч</w:t>
            </w:r>
            <w:proofErr w:type="spellEnd"/>
            <w:r w:rsidRPr="002A7E53">
              <w:rPr>
                <w:sz w:val="14"/>
                <w:szCs w:val="14"/>
              </w:rPr>
              <w:t>.: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4"/>
                <w:sz w:val="14"/>
                <w:szCs w:val="14"/>
              </w:rPr>
            </w:pPr>
            <w:r w:rsidRPr="002A7E53">
              <w:rPr>
                <w:spacing w:val="-4"/>
                <w:sz w:val="14"/>
                <w:szCs w:val="14"/>
              </w:rPr>
              <w:t>1425,8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72 356 522,30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842,6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824,1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36 870 000,80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583,2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583,2</w:t>
            </w:r>
          </w:p>
        </w:tc>
        <w:tc>
          <w:tcPr>
            <w:tcW w:w="349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35 486 521,50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53,5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2 015 773,00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529,7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33 470 748,50</w:t>
            </w:r>
          </w:p>
        </w:tc>
        <w:tc>
          <w:tcPr>
            <w:tcW w:w="713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552,8</w:t>
            </w:r>
          </w:p>
        </w:tc>
        <w:tc>
          <w:tcPr>
            <w:tcW w:w="47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42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15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30,4</w:t>
            </w:r>
          </w:p>
        </w:tc>
      </w:tr>
      <w:tr w:rsidR="002A7E53" w:rsidRPr="002A7E53" w:rsidTr="00FD1E1B">
        <w:trPr>
          <w:cantSplit/>
          <w:trHeight w:val="983"/>
        </w:trPr>
        <w:tc>
          <w:tcPr>
            <w:tcW w:w="311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по 1 этапу (2019 - 2020 годы)</w:t>
            </w:r>
          </w:p>
        </w:tc>
        <w:tc>
          <w:tcPr>
            <w:tcW w:w="538" w:type="dxa"/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315,1</w:t>
            </w:r>
          </w:p>
        </w:tc>
        <w:tc>
          <w:tcPr>
            <w:tcW w:w="594" w:type="dxa"/>
            <w:shd w:val="clear" w:color="000000" w:fill="FFFFFF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11 175 294,80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242,7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224,2</w:t>
            </w:r>
          </w:p>
        </w:tc>
        <w:tc>
          <w:tcPr>
            <w:tcW w:w="504" w:type="dxa"/>
            <w:shd w:val="clear" w:color="000000" w:fill="FFFFFF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8 447 407,60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18,5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72,4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72,4</w:t>
            </w:r>
          </w:p>
        </w:tc>
        <w:tc>
          <w:tcPr>
            <w:tcW w:w="349" w:type="dxa"/>
            <w:shd w:val="clear" w:color="000000" w:fill="FFFFFF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2 727 887,20</w:t>
            </w:r>
          </w:p>
        </w:tc>
        <w:tc>
          <w:tcPr>
            <w:tcW w:w="571" w:type="dxa"/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29" w:type="dxa"/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53,5</w:t>
            </w:r>
          </w:p>
        </w:tc>
        <w:tc>
          <w:tcPr>
            <w:tcW w:w="463" w:type="dxa"/>
            <w:shd w:val="clear" w:color="000000" w:fill="FFFFFF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2 015 773,00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18,9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712 114,20</w:t>
            </w:r>
          </w:p>
        </w:tc>
        <w:tc>
          <w:tcPr>
            <w:tcW w:w="713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72,4</w:t>
            </w:r>
          </w:p>
        </w:tc>
        <w:tc>
          <w:tcPr>
            <w:tcW w:w="47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42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15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</w:tr>
      <w:tr w:rsidR="002A7E53" w:rsidRPr="002A7E53" w:rsidTr="00FD1E1B">
        <w:trPr>
          <w:cantSplit/>
          <w:trHeight w:val="270"/>
        </w:trPr>
        <w:tc>
          <w:tcPr>
            <w:tcW w:w="311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4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6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15</w:t>
            </w:r>
          </w:p>
        </w:tc>
        <w:tc>
          <w:tcPr>
            <w:tcW w:w="349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16</w:t>
            </w:r>
          </w:p>
        </w:tc>
        <w:tc>
          <w:tcPr>
            <w:tcW w:w="571" w:type="dxa"/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19</w:t>
            </w:r>
          </w:p>
        </w:tc>
        <w:tc>
          <w:tcPr>
            <w:tcW w:w="563" w:type="dxa"/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20</w:t>
            </w:r>
          </w:p>
        </w:tc>
        <w:tc>
          <w:tcPr>
            <w:tcW w:w="529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21</w:t>
            </w:r>
          </w:p>
        </w:tc>
        <w:tc>
          <w:tcPr>
            <w:tcW w:w="463" w:type="dxa"/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24</w:t>
            </w:r>
          </w:p>
        </w:tc>
        <w:tc>
          <w:tcPr>
            <w:tcW w:w="713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26</w:t>
            </w:r>
          </w:p>
        </w:tc>
        <w:tc>
          <w:tcPr>
            <w:tcW w:w="476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27</w:t>
            </w:r>
          </w:p>
        </w:tc>
        <w:tc>
          <w:tcPr>
            <w:tcW w:w="426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28</w:t>
            </w:r>
          </w:p>
        </w:tc>
        <w:tc>
          <w:tcPr>
            <w:tcW w:w="515" w:type="dxa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29</w:t>
            </w:r>
          </w:p>
        </w:tc>
      </w:tr>
      <w:tr w:rsidR="002A7E53" w:rsidRPr="002A7E53" w:rsidTr="00FD1E1B">
        <w:trPr>
          <w:cantSplit/>
          <w:trHeight w:val="982"/>
        </w:trPr>
        <w:tc>
          <w:tcPr>
            <w:tcW w:w="311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по 2 этапу (2020 - 2021 годы)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201,8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8 294 585,40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90,8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90,80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3 732 152,40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111,0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111,0</w:t>
            </w:r>
          </w:p>
        </w:tc>
        <w:tc>
          <w:tcPr>
            <w:tcW w:w="349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4 562 433,00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111,0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4 562 433,00</w:t>
            </w:r>
          </w:p>
        </w:tc>
        <w:tc>
          <w:tcPr>
            <w:tcW w:w="713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111,0</w:t>
            </w:r>
          </w:p>
        </w:tc>
        <w:tc>
          <w:tcPr>
            <w:tcW w:w="47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42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15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</w:tr>
      <w:tr w:rsidR="002A7E53" w:rsidRPr="002A7E53" w:rsidTr="00FD1E1B">
        <w:trPr>
          <w:cantSplit/>
          <w:trHeight w:val="982"/>
        </w:trPr>
        <w:tc>
          <w:tcPr>
            <w:tcW w:w="311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по 3 этапу (2021 - 2022 годы)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275,5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11 323 876,50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184,6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184,6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7 587 613,80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90,90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90,90</w:t>
            </w:r>
          </w:p>
        </w:tc>
        <w:tc>
          <w:tcPr>
            <w:tcW w:w="349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3 736 262,70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90,9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3 736 262,70</w:t>
            </w:r>
          </w:p>
        </w:tc>
        <w:tc>
          <w:tcPr>
            <w:tcW w:w="713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90,9</w:t>
            </w:r>
          </w:p>
        </w:tc>
        <w:tc>
          <w:tcPr>
            <w:tcW w:w="47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42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15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</w:tr>
      <w:tr w:rsidR="002A7E53" w:rsidRPr="002A7E53" w:rsidTr="00FD1E1B">
        <w:trPr>
          <w:cantSplit/>
          <w:trHeight w:val="982"/>
        </w:trPr>
        <w:tc>
          <w:tcPr>
            <w:tcW w:w="311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по 5 этапу (2022 - 2023 годы)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633,4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41 562 765,60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324,5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324,5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  <w:lang w:bidi="en-US"/>
              </w:rPr>
              <w:t>17 102 827,00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308,9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308,9</w:t>
            </w:r>
          </w:p>
        </w:tc>
        <w:tc>
          <w:tcPr>
            <w:tcW w:w="349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24 459 938,60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308,9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24 459 938,60</w:t>
            </w:r>
          </w:p>
        </w:tc>
        <w:tc>
          <w:tcPr>
            <w:tcW w:w="713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278,5</w:t>
            </w:r>
          </w:p>
        </w:tc>
        <w:tc>
          <w:tcPr>
            <w:tcW w:w="47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426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0,0</w:t>
            </w:r>
          </w:p>
        </w:tc>
        <w:tc>
          <w:tcPr>
            <w:tcW w:w="515" w:type="dxa"/>
            <w:vAlign w:val="center"/>
          </w:tcPr>
          <w:p w:rsidR="002A7E53" w:rsidRPr="002A7E53" w:rsidRDefault="002A7E53" w:rsidP="002A7E53">
            <w:pPr>
              <w:jc w:val="center"/>
              <w:rPr>
                <w:spacing w:val="-6"/>
                <w:sz w:val="14"/>
                <w:szCs w:val="14"/>
              </w:rPr>
            </w:pPr>
            <w:r w:rsidRPr="002A7E53">
              <w:rPr>
                <w:spacing w:val="-6"/>
                <w:sz w:val="14"/>
                <w:szCs w:val="14"/>
              </w:rPr>
              <w:t>30,4</w:t>
            </w:r>
          </w:p>
        </w:tc>
      </w:tr>
    </w:tbl>
    <w:p w:rsidR="002A7E53" w:rsidRPr="002A7E53" w:rsidRDefault="002A7E53" w:rsidP="002A7E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A7E53">
        <w:rPr>
          <w:rFonts w:eastAsia="Calibri"/>
          <w:sz w:val="24"/>
          <w:szCs w:val="24"/>
          <w:lang w:eastAsia="en-US"/>
        </w:rPr>
        <w:t xml:space="preserve">Примечание: </w:t>
      </w:r>
    </w:p>
    <w:p w:rsidR="002A7E53" w:rsidRPr="002A7E53" w:rsidRDefault="002A7E53" w:rsidP="002A7E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A7E53">
        <w:rPr>
          <w:rFonts w:eastAsia="Calibri"/>
          <w:sz w:val="24"/>
          <w:szCs w:val="24"/>
          <w:lang w:eastAsia="en-US"/>
        </w:rPr>
        <w:t xml:space="preserve">1) В связи с решением Железнодорожного суда г. Рязани от 11.03.2021 об отказе в удовлетворении исковых требований администрации г. Рязани о выселении граждан из жилого помещения, расположенного по адресу: г. Рязань, пос. </w:t>
      </w:r>
      <w:proofErr w:type="spellStart"/>
      <w:r w:rsidRPr="002A7E53">
        <w:rPr>
          <w:rFonts w:eastAsia="Calibri"/>
          <w:sz w:val="24"/>
          <w:szCs w:val="24"/>
          <w:lang w:eastAsia="en-US"/>
        </w:rPr>
        <w:t>Мехзавода</w:t>
      </w:r>
      <w:proofErr w:type="spellEnd"/>
      <w:r w:rsidRPr="002A7E53">
        <w:rPr>
          <w:rFonts w:eastAsia="Calibri"/>
          <w:sz w:val="24"/>
          <w:szCs w:val="24"/>
          <w:lang w:eastAsia="en-US"/>
        </w:rPr>
        <w:t xml:space="preserve">, д. 12, кв. 2 (18,5 кв. м), с предоставлением по договору социального найма другого жилого помещения, а именно квартиры, расположенной по адресу: ул. 2-я </w:t>
      </w:r>
      <w:proofErr w:type="spellStart"/>
      <w:r w:rsidRPr="002A7E53">
        <w:rPr>
          <w:rFonts w:eastAsia="Calibri"/>
          <w:sz w:val="24"/>
          <w:szCs w:val="24"/>
          <w:lang w:eastAsia="en-US"/>
        </w:rPr>
        <w:t>Новоселковская</w:t>
      </w:r>
      <w:proofErr w:type="spellEnd"/>
      <w:r w:rsidRPr="002A7E53">
        <w:rPr>
          <w:rFonts w:eastAsia="Calibri"/>
          <w:sz w:val="24"/>
          <w:szCs w:val="24"/>
          <w:lang w:eastAsia="en-US"/>
        </w:rPr>
        <w:t>, д. 6</w:t>
      </w:r>
      <w:proofErr w:type="gramEnd"/>
      <w:r w:rsidRPr="002A7E53">
        <w:rPr>
          <w:rFonts w:eastAsia="Calibri"/>
          <w:sz w:val="24"/>
          <w:szCs w:val="24"/>
          <w:lang w:eastAsia="en-US"/>
        </w:rPr>
        <w:t>, кв. 28, и переселением данных граждан в свободную муниципальную квартиру, расположенную по адресу: ул. Зубковой, д. 27 корп. 3, кв. 161, 18.05.2021 осуществлен возврат в министерство строительного комплекса Рязанской области средств Фонда (676 131,71 руб.) и областного бюджета (198 65,73 руб.). По этапу 2019 года и «Всего по Программе...» данные указаны с учетом расселения помещения площадью 18,5 кв. м без использования бюджетных средств, стоимость мероприятий по переселению уменьшена на 697 043 руб.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rFonts w:eastAsia="Lucida Sans Unicode"/>
          <w:spacing w:val="-4"/>
          <w:sz w:val="24"/>
          <w:szCs w:val="24"/>
          <w:lang w:eastAsia="en-US" w:bidi="en-US"/>
        </w:rPr>
        <w:t xml:space="preserve">2) По этапу 2022-2023 годов и </w:t>
      </w:r>
      <w:r w:rsidRPr="002A7E53">
        <w:rPr>
          <w:spacing w:val="-4"/>
          <w:sz w:val="24"/>
          <w:szCs w:val="24"/>
        </w:rPr>
        <w:t xml:space="preserve">«Всего по Программе…» данные указаны: 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spacing w:val="-4"/>
          <w:sz w:val="24"/>
          <w:szCs w:val="24"/>
        </w:rPr>
        <w:t xml:space="preserve">- без учета объема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в сумме 9 910,8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2 690</w:t>
      </w:r>
      <w:r w:rsidRPr="002A7E53">
        <w:rPr>
          <w:sz w:val="24"/>
          <w:szCs w:val="24"/>
        </w:rPr>
        <w:t>,26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6 154,70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1 065,84</w:t>
      </w:r>
      <w:r w:rsidRPr="002A7E53">
        <w:rPr>
          <w:spacing w:val="-4"/>
          <w:sz w:val="24"/>
          <w:szCs w:val="24"/>
        </w:rPr>
        <w:t xml:space="preserve"> руб.), не использованного в 2022 году;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pacing w:val="-4"/>
          <w:sz w:val="24"/>
          <w:szCs w:val="24"/>
        </w:rPr>
      </w:pPr>
      <w:proofErr w:type="gramStart"/>
      <w:r w:rsidRPr="002A7E53">
        <w:rPr>
          <w:spacing w:val="-4"/>
          <w:sz w:val="24"/>
          <w:szCs w:val="24"/>
        </w:rPr>
        <w:t xml:space="preserve">- без учета объема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в сумме 3 308 274,20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2 213 363,09</w:t>
      </w:r>
      <w:r w:rsidRPr="002A7E53">
        <w:rPr>
          <w:sz w:val="24"/>
          <w:szCs w:val="24"/>
        </w:rPr>
        <w:t>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1 089 170,36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5 740,75</w:t>
      </w:r>
      <w:r w:rsidRPr="002A7E53">
        <w:rPr>
          <w:spacing w:val="-4"/>
          <w:sz w:val="24"/>
          <w:szCs w:val="24"/>
        </w:rPr>
        <w:t xml:space="preserve"> руб.), израсходованного в 2022 году на </w:t>
      </w:r>
      <w:r w:rsidRPr="002A7E53">
        <w:rPr>
          <w:sz w:val="24"/>
          <w:szCs w:val="24"/>
        </w:rPr>
        <w:t>приобретение квартиры по адресу: ул. Забайкальская, д.11 корп.1, кв.36 для переселения граждан из квартиры 1 дома 234 по Михайловскому шоссе.</w:t>
      </w:r>
      <w:proofErr w:type="gramEnd"/>
      <w:r w:rsidRPr="002A7E53">
        <w:rPr>
          <w:sz w:val="24"/>
          <w:szCs w:val="24"/>
        </w:rPr>
        <w:t xml:space="preserve"> В связи с решением Советского районного суда г.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 xml:space="preserve">Рязани от 11.03.2024 о признании дома 234 по Михайловскому шоссе домом блокированной застройки, дом исключен из программы, средства Фонда и областного бюджета подлежат возврату в министерство строительного комплекса Рязанской области; 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spacing w:val="-4"/>
          <w:sz w:val="24"/>
          <w:szCs w:val="24"/>
        </w:rPr>
        <w:t xml:space="preserve">- без учета объема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в сумме 5 467 422,0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5 183 817,</w:t>
      </w:r>
      <w:r w:rsidRPr="002A7E53">
        <w:rPr>
          <w:sz w:val="24"/>
          <w:szCs w:val="24"/>
        </w:rPr>
        <w:t>92 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269 423,88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14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180,20</w:t>
      </w:r>
      <w:r w:rsidRPr="002A7E53">
        <w:rPr>
          <w:spacing w:val="-4"/>
          <w:sz w:val="24"/>
          <w:szCs w:val="24"/>
        </w:rPr>
        <w:t xml:space="preserve"> руб.), не использованного в 2023 году и перенесенного на 2024 год;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spacing w:val="-4"/>
          <w:sz w:val="24"/>
          <w:szCs w:val="24"/>
        </w:rPr>
        <w:t>- без учета экономии, сложившейся по результатам торгов в 2023 году, в сумме 3 137</w:t>
      </w:r>
      <w:r w:rsidRPr="002A7E53">
        <w:rPr>
          <w:spacing w:val="-4"/>
          <w:sz w:val="24"/>
          <w:szCs w:val="24"/>
          <w:lang w:val="en-US"/>
        </w:rPr>
        <w:t> </w:t>
      </w:r>
      <w:r w:rsidRPr="002A7E53">
        <w:rPr>
          <w:spacing w:val="-4"/>
          <w:sz w:val="24"/>
          <w:szCs w:val="24"/>
        </w:rPr>
        <w:t xml:space="preserve">744,49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3</w:t>
      </w:r>
      <w:r w:rsidRPr="002A7E53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125</w:t>
      </w:r>
      <w:r w:rsidRPr="002A7E53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755,87</w:t>
      </w:r>
      <w:r w:rsidRPr="002A7E53">
        <w:rPr>
          <w:sz w:val="24"/>
          <w:szCs w:val="24"/>
        </w:rPr>
        <w:t> </w:t>
      </w:r>
      <w:r w:rsidRPr="002A7E53">
        <w:rPr>
          <w:spacing w:val="-4"/>
          <w:sz w:val="24"/>
          <w:szCs w:val="24"/>
        </w:rPr>
        <w:t xml:space="preserve">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11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988,62</w:t>
      </w:r>
      <w:r w:rsidRPr="002A7E53">
        <w:rPr>
          <w:spacing w:val="-4"/>
          <w:sz w:val="24"/>
          <w:szCs w:val="24"/>
        </w:rPr>
        <w:t xml:space="preserve"> руб.);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spacing w:val="-4"/>
          <w:sz w:val="24"/>
          <w:szCs w:val="24"/>
        </w:rPr>
        <w:t xml:space="preserve">- без учета объема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в сумме 5 467 422,0 руб. (средства областного бюджета – 5 </w:t>
      </w:r>
      <w:r w:rsidRPr="002A7E53">
        <w:rPr>
          <w:sz w:val="24"/>
          <w:szCs w:val="24"/>
        </w:rPr>
        <w:t>453 241,80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14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180,20</w:t>
      </w:r>
      <w:r w:rsidRPr="002A7E53">
        <w:rPr>
          <w:spacing w:val="-4"/>
          <w:sz w:val="24"/>
          <w:szCs w:val="24"/>
        </w:rPr>
        <w:t xml:space="preserve"> руб.), не использованного в 2024 году на расселение</w:t>
      </w:r>
      <w:r w:rsidRPr="002A7E53">
        <w:rPr>
          <w:sz w:val="24"/>
          <w:szCs w:val="24"/>
        </w:rPr>
        <w:t xml:space="preserve"> квартиры 2 дома 234 по Михайловскому шоссе. В связи с решением Советского районного суда г.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Рязани от 11.03.2024 о признании дома 234 по Михайловскому шоссе домом блокированной застройки, дом исключен из программы, средства областного бюджета подлежат уменьшению</w:t>
      </w:r>
      <w:proofErr w:type="gramStart"/>
      <w:r w:rsidRPr="002A7E53">
        <w:rPr>
          <w:sz w:val="24"/>
          <w:szCs w:val="24"/>
        </w:rPr>
        <w:t>.</w:t>
      </w:r>
      <w:r w:rsidRPr="002A7E53">
        <w:rPr>
          <w:spacing w:val="-4"/>
          <w:sz w:val="24"/>
          <w:szCs w:val="24"/>
        </w:rPr>
        <w:t>».</w:t>
      </w:r>
      <w:proofErr w:type="gramEnd"/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  <w:r w:rsidRPr="002A7E53">
        <w:rPr>
          <w:bCs/>
          <w:sz w:val="24"/>
          <w:szCs w:val="24"/>
        </w:rPr>
        <w:lastRenderedPageBreak/>
        <w:t>7. Приложение № 4 к Программе изложить в следующей редакции:</w:t>
      </w:r>
    </w:p>
    <w:p w:rsidR="002A7E53" w:rsidRPr="002A7E53" w:rsidRDefault="002A7E53" w:rsidP="002A7E53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2A7E53">
        <w:rPr>
          <w:bCs/>
          <w:sz w:val="24"/>
          <w:szCs w:val="24"/>
        </w:rPr>
        <w:t>«Приложение № 4 к Программе</w:t>
      </w:r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>Сведения о целевых показателях (индикаторах) Программы и их значениях</w:t>
      </w:r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"/>
        <w:gridCol w:w="3602"/>
        <w:gridCol w:w="1418"/>
        <w:gridCol w:w="2392"/>
        <w:gridCol w:w="993"/>
        <w:gridCol w:w="992"/>
        <w:gridCol w:w="993"/>
        <w:gridCol w:w="994"/>
        <w:gridCol w:w="1134"/>
        <w:gridCol w:w="992"/>
        <w:gridCol w:w="1290"/>
      </w:tblGrid>
      <w:tr w:rsidR="002A7E53" w:rsidRPr="002A7E53" w:rsidTr="00FD1E1B">
        <w:trPr>
          <w:trHeight w:val="69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 xml:space="preserve">№ </w:t>
            </w:r>
            <w:proofErr w:type="gramStart"/>
            <w:r w:rsidRPr="002A7E53">
              <w:rPr>
                <w:sz w:val="24"/>
                <w:szCs w:val="24"/>
              </w:rPr>
              <w:t>п</w:t>
            </w:r>
            <w:proofErr w:type="gramEnd"/>
            <w:r w:rsidRPr="002A7E53">
              <w:rPr>
                <w:sz w:val="24"/>
                <w:szCs w:val="24"/>
              </w:rPr>
              <w:t>/п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 xml:space="preserve">Базовое значение целевого показателя (индикатора) на начало реализации программы </w:t>
            </w:r>
          </w:p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(2013-2017 гг.)</w:t>
            </w:r>
          </w:p>
        </w:tc>
        <w:tc>
          <w:tcPr>
            <w:tcW w:w="7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2A7E53" w:rsidRPr="002A7E53" w:rsidTr="00FD1E1B">
        <w:trPr>
          <w:trHeight w:val="1071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2021 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2024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2025 г.</w:t>
            </w:r>
          </w:p>
        </w:tc>
      </w:tr>
      <w:tr w:rsidR="002A7E53" w:rsidRPr="002A7E53" w:rsidTr="00FD1E1B">
        <w:trPr>
          <w:trHeight w:val="31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11</w:t>
            </w:r>
          </w:p>
        </w:tc>
      </w:tr>
      <w:tr w:rsidR="002A7E53" w:rsidRPr="002A7E53" w:rsidTr="00FD1E1B">
        <w:trPr>
          <w:trHeight w:val="228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 </w:t>
            </w:r>
          </w:p>
        </w:tc>
        <w:tc>
          <w:tcPr>
            <w:tcW w:w="1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Муниципальная программа  «Переселение граждан из аварийного жилищного фонда» на 2019-2025 годы</w:t>
            </w:r>
          </w:p>
        </w:tc>
      </w:tr>
      <w:tr w:rsidR="002A7E53" w:rsidRPr="002A7E53" w:rsidTr="00FD1E1B">
        <w:trPr>
          <w:trHeight w:val="333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 </w:t>
            </w:r>
          </w:p>
        </w:tc>
        <w:tc>
          <w:tcPr>
            <w:tcW w:w="1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Цель. Создание безопасных и благоприятных условий проживания граждан города Рязани</w:t>
            </w:r>
          </w:p>
        </w:tc>
      </w:tr>
      <w:tr w:rsidR="002A7E53" w:rsidRPr="002A7E53" w:rsidTr="00FD1E1B">
        <w:trPr>
          <w:trHeight w:val="31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</w:t>
            </w:r>
          </w:p>
        </w:tc>
        <w:tc>
          <w:tcPr>
            <w:tcW w:w="1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Задача 1. Обеспечение граждан, проживающих в жилом фонде, признанном аварийным до 1 января 2017 года, благоустроенным жильем</w:t>
            </w:r>
          </w:p>
        </w:tc>
      </w:tr>
      <w:tr w:rsidR="002A7E53" w:rsidRPr="002A7E53" w:rsidTr="00FD1E1B">
        <w:trPr>
          <w:trHeight w:val="84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1.1.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Количество расселенных аварийных жилых помещений (нарастающим итогом)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ед.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43</w:t>
            </w:r>
          </w:p>
        </w:tc>
      </w:tr>
      <w:tr w:rsidR="002A7E53" w:rsidRPr="002A7E53" w:rsidTr="00FD1E1B">
        <w:trPr>
          <w:trHeight w:val="54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1.2.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Количество переселенных граждан (нарастающим итогом)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чел.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1 824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  <w:highlight w:val="yellow"/>
              </w:rPr>
            </w:pPr>
            <w:r w:rsidRPr="002A7E53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121</w:t>
            </w:r>
          </w:p>
        </w:tc>
      </w:tr>
      <w:tr w:rsidR="002A7E53" w:rsidRPr="002A7E53" w:rsidTr="00FD1E1B">
        <w:trPr>
          <w:trHeight w:val="3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</w:t>
            </w:r>
          </w:p>
        </w:tc>
        <w:tc>
          <w:tcPr>
            <w:tcW w:w="1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Задача 2. Ликвидация аварийного жилищного фонда города Рязани</w:t>
            </w:r>
          </w:p>
        </w:tc>
      </w:tr>
      <w:tr w:rsidR="002A7E53" w:rsidRPr="002A7E53" w:rsidTr="00FD1E1B">
        <w:trPr>
          <w:trHeight w:val="838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2.1.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Количество расселенных аварийных жилых домов (нарастающим итогом)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ед.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7</w:t>
            </w:r>
          </w:p>
        </w:tc>
      </w:tr>
      <w:tr w:rsidR="002A7E53" w:rsidRPr="002A7E53" w:rsidTr="00FD1E1B">
        <w:trPr>
          <w:trHeight w:val="83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2.2.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Общая площадь расселенных аварийных жилых помещений (нарастающим итогом)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proofErr w:type="spellStart"/>
            <w:r w:rsidRPr="002A7E53">
              <w:rPr>
                <w:sz w:val="24"/>
                <w:szCs w:val="24"/>
              </w:rPr>
              <w:t>кв</w:t>
            </w:r>
            <w:proofErr w:type="gramStart"/>
            <w:r w:rsidRPr="002A7E5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25 264,3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452,5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929,8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24"/>
                <w:szCs w:val="24"/>
              </w:rPr>
              <w:t>1 088,7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24"/>
                <w:szCs w:val="24"/>
              </w:rPr>
              <w:t>1 563,2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1 563,2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1 563,2</w:t>
            </w:r>
          </w:p>
        </w:tc>
      </w:tr>
      <w:tr w:rsidR="002A7E53" w:rsidRPr="002A7E53" w:rsidTr="00FD1E1B">
        <w:trPr>
          <w:trHeight w:val="493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3</w:t>
            </w:r>
          </w:p>
        </w:tc>
        <w:tc>
          <w:tcPr>
            <w:tcW w:w="148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 xml:space="preserve">Задача 3. </w:t>
            </w:r>
            <w:r w:rsidRPr="002A7E53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Расселение граждан, проживающих в домах, признанных аварийными до 1 января 2017 года и  не соответствующих требованиям Федерального закона №</w:t>
            </w:r>
            <w:r w:rsidRPr="002A7E53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 </w:t>
            </w:r>
            <w:r w:rsidRPr="002A7E53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185-ФЗ</w:t>
            </w:r>
          </w:p>
        </w:tc>
      </w:tr>
      <w:tr w:rsidR="002A7E53" w:rsidRPr="002A7E53" w:rsidTr="00FD1E1B">
        <w:trPr>
          <w:trHeight w:val="9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rFonts w:eastAsia="Lucida Sans Unicode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127C1C77" wp14:editId="3E5CAA97">
                      <wp:simplePos x="0" y="0"/>
                      <wp:positionH relativeFrom="page">
                        <wp:posOffset>10194925</wp:posOffset>
                      </wp:positionH>
                      <wp:positionV relativeFrom="page">
                        <wp:posOffset>6886575</wp:posOffset>
                      </wp:positionV>
                      <wp:extent cx="320040" cy="280670"/>
                      <wp:effectExtent l="0" t="0" r="0" b="5080"/>
                      <wp:wrapThrough wrapText="bothSides">
                        <wp:wrapPolygon edited="0">
                          <wp:start x="3857" y="0"/>
                          <wp:lineTo x="3857" y="20525"/>
                          <wp:lineTo x="16714" y="20525"/>
                          <wp:lineTo x="16714" y="0"/>
                          <wp:lineTo x="3857" y="0"/>
                        </wp:wrapPolygon>
                      </wp:wrapThrough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80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E53" w:rsidRPr="00760AAA" w:rsidRDefault="002A7E53" w:rsidP="002A7E53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02.75pt;margin-top:542.25pt;width:25.2pt;height:2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0nIwIAAP4DAAAOAAAAZHJzL2Uyb0RvYy54bWysU81uEzEQviPxDpbvZDdL0qarbKrSUoRU&#10;fqTCAzheb9bC9hjbyW64cecVeAcOPfTGK6RvxNibhghuiD1Ynp2Zb+b7Zjw/77UiG+G8BFPR8Sin&#10;RBgOtTSrin78cP1sRokPzNRMgREV3QpPzxdPn8w7W4oCWlC1cARBjC87W9E2BFtmmeet0MyPwAqD&#10;zgacZgFNt8pqxzpE1yor8vwk68DV1gEX3uPfq8FJFwm/aQQP75rGi0BURbG3kE6XzmU8s8WclSvH&#10;bCv5vg32D11oJg0WPUBdscDI2sm/oLTkDjw0YcRBZ9A0kovEAdmM8z/Y3LbMisQFxfH2IJP/f7D8&#10;7ea9I7Ku6IQSwzSOaPd992N3t/u5u3/4+vCNFFGjzvoSQ28tBof+BfQ468TX2xvgnzwxcNkysxIX&#10;zkHXClZjj+OYmR2lDjg+giy7N1BjMbYOkID6xukoIEpCEB1ntT3MR/SBcPz5HCc+QQ9HVzHLT07T&#10;/DJWPiZb58MrAZrES0Udjj+Bs82ND7EZVj6GxFoGrqVSaQWUIV1Fz6bFNCUcebQMuKFK6orO8vgN&#10;OxM5vjR1Sg5MquGOBZTZk448B8ahX/ZJ44OWS6i3qIKDYSHxAeGlBfeFkg6XsaL+85o5QYl6bVDJ&#10;s/Ek8g7JmExPCzTcsWd57GGGI1RFAyXD9TKkjR8oX6DijUxqxNEMnexbxiVLIu0fRNziYztF/X62&#10;i18AAAD//wMAUEsDBBQABgAIAAAAIQCtXjVV4AAAAA8BAAAPAAAAZHJzL2Rvd25yZXYueG1sTI/N&#10;TsMwEITvSLyDtUjcqN2qDmmIUyEQVxDlR+LmxtskIl5HsduEt2d7gtuMdjT7TbmdfS9OOMYukIHl&#10;QoFAqoPrqDHw/vZ0k4OIyZKzfSA08IMRttXlRWkLFyZ6xdMuNYJLKBbWQJvSUEgZ6xa9jYswIPHt&#10;EEZvE9uxkW60E5f7Xq6UyqS3HfGH1g740GL9vTt6Ax/Ph6/PtXppHr0epjArSX4jjbm+mu/vQCSc&#10;018YzviMDhUz7cORXBQ9+0xpzVlWKl+zOmcyrTcg9qyWq/wWZFXK/zuqXwAAAP//AwBQSwECLQAU&#10;AAYACAAAACEAtoM4kv4AAADhAQAAEwAAAAAAAAAAAAAAAAAAAAAAW0NvbnRlbnRfVHlwZXNdLnht&#10;bFBLAQItABQABgAIAAAAIQA4/SH/1gAAAJQBAAALAAAAAAAAAAAAAAAAAC8BAABfcmVscy8ucmVs&#10;c1BLAQItABQABgAIAAAAIQARLc0nIwIAAP4DAAAOAAAAAAAAAAAAAAAAAC4CAABkcnMvZTJvRG9j&#10;LnhtbFBLAQItABQABgAIAAAAIQCtXjVV4AAAAA8BAAAPAAAAAAAAAAAAAAAAAH0EAABkcnMvZG93&#10;bnJldi54bWxQSwUGAAAAAAQABADzAAAAigUAAAAA&#10;" o:allowincell="f" filled="f" stroked="f">
                      <v:textbox>
                        <w:txbxContent>
                          <w:p w:rsidR="002A7E53" w:rsidRPr="00760AAA" w:rsidRDefault="002A7E53" w:rsidP="002A7E53">
                            <w:r>
                              <w:t>».</w:t>
                            </w:r>
                          </w:p>
                        </w:txbxContent>
                      </v:textbox>
                      <w10:wrap type="through" anchorx="page" anchory="page"/>
                    </v:shape>
                  </w:pict>
                </mc:Fallback>
              </mc:AlternateContent>
            </w:r>
            <w:r w:rsidRPr="002A7E53">
              <w:rPr>
                <w:sz w:val="24"/>
                <w:szCs w:val="24"/>
              </w:rPr>
              <w:t>3.1.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24"/>
                <w:szCs w:val="24"/>
              </w:rPr>
            </w:pPr>
            <w:r w:rsidRPr="002A7E53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Общая площадь расселенных аварийных жилых помещений в домах, не соответствующих требованиям Федерального закона № 185-ФЗ </w:t>
            </w:r>
            <w:r w:rsidRPr="002A7E53">
              <w:rPr>
                <w:sz w:val="24"/>
                <w:szCs w:val="24"/>
              </w:rPr>
              <w:t>(нарастающим итогом)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proofErr w:type="spellStart"/>
            <w:r w:rsidRPr="002A7E53">
              <w:rPr>
                <w:sz w:val="24"/>
                <w:szCs w:val="24"/>
              </w:rPr>
              <w:t>кв</w:t>
            </w:r>
            <w:proofErr w:type="gramStart"/>
            <w:r w:rsidRPr="002A7E5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eastAsia="en-US" w:bidi="en-US"/>
              </w:rPr>
            </w:pPr>
            <w:r w:rsidRPr="002A7E53">
              <w:rPr>
                <w:rFonts w:eastAsia="Lucida Sans Unicode" w:cs="Tahoma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eastAsia="en-US" w:bidi="en-US"/>
              </w:rPr>
            </w:pPr>
            <w:r w:rsidRPr="002A7E53">
              <w:rPr>
                <w:rFonts w:eastAsia="Lucida Sans Unicode" w:cs="Tahoma"/>
                <w:sz w:val="24"/>
                <w:szCs w:val="24"/>
                <w:lang w:eastAsia="en-US" w:bidi="en-US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535,5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24"/>
                <w:szCs w:val="24"/>
              </w:rPr>
            </w:pPr>
            <w:r w:rsidRPr="002A7E53">
              <w:rPr>
                <w:sz w:val="24"/>
                <w:szCs w:val="24"/>
              </w:rPr>
              <w:t>652,9</w:t>
            </w:r>
          </w:p>
        </w:tc>
      </w:tr>
    </w:tbl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  <w:r w:rsidRPr="002A7E53">
        <w:rPr>
          <w:bCs/>
          <w:sz w:val="24"/>
          <w:szCs w:val="24"/>
        </w:rPr>
        <w:lastRenderedPageBreak/>
        <w:t>8. Приложение № 6 к Программе изложить в следующей редакции:</w:t>
      </w:r>
    </w:p>
    <w:p w:rsidR="002A7E53" w:rsidRPr="002A7E53" w:rsidRDefault="002A7E53" w:rsidP="002A7E5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7E53" w:rsidRPr="002A7E53" w:rsidRDefault="002A7E53" w:rsidP="002A7E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A7E53">
        <w:rPr>
          <w:sz w:val="24"/>
          <w:szCs w:val="24"/>
        </w:rPr>
        <w:t>«Приложение № 6 к Программе</w:t>
      </w:r>
    </w:p>
    <w:p w:rsidR="002A7E53" w:rsidRPr="002A7E53" w:rsidRDefault="002A7E53" w:rsidP="002A7E53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</w:p>
    <w:tbl>
      <w:tblPr>
        <w:tblW w:w="1573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90"/>
        <w:gridCol w:w="425"/>
        <w:gridCol w:w="426"/>
        <w:gridCol w:w="425"/>
        <w:gridCol w:w="425"/>
        <w:gridCol w:w="567"/>
        <w:gridCol w:w="567"/>
        <w:gridCol w:w="567"/>
        <w:gridCol w:w="1134"/>
        <w:gridCol w:w="1134"/>
        <w:gridCol w:w="1134"/>
        <w:gridCol w:w="992"/>
        <w:gridCol w:w="1134"/>
        <w:gridCol w:w="851"/>
        <w:gridCol w:w="567"/>
        <w:gridCol w:w="850"/>
        <w:gridCol w:w="426"/>
        <w:gridCol w:w="528"/>
        <w:gridCol w:w="567"/>
      </w:tblGrid>
      <w:tr w:rsidR="002A7E53" w:rsidRPr="002A7E53" w:rsidTr="00FD1E1B">
        <w:trPr>
          <w:trHeight w:val="71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№</w:t>
            </w:r>
          </w:p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gramStart"/>
            <w:r w:rsidRPr="002A7E53">
              <w:rPr>
                <w:sz w:val="16"/>
                <w:szCs w:val="16"/>
              </w:rPr>
              <w:t>п</w:t>
            </w:r>
            <w:proofErr w:type="gramEnd"/>
            <w:r w:rsidRPr="002A7E53">
              <w:rPr>
                <w:sz w:val="16"/>
                <w:szCs w:val="16"/>
              </w:rPr>
              <w:t>/п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color w:val="000000"/>
                <w:sz w:val="16"/>
                <w:szCs w:val="16"/>
              </w:rPr>
              <w:t>Муниципальное образование – город Рязань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Число жителей, планируемых  к переселению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r w:rsidRPr="002A7E53">
              <w:rPr>
                <w:sz w:val="16"/>
                <w:szCs w:val="16"/>
              </w:rPr>
              <w:t>Справочно</w:t>
            </w:r>
            <w:proofErr w:type="spellEnd"/>
            <w:r w:rsidRPr="002A7E53">
              <w:rPr>
                <w:sz w:val="16"/>
                <w:szCs w:val="16"/>
              </w:rPr>
              <w:t>:</w:t>
            </w:r>
            <w:r w:rsidRPr="002A7E53">
              <w:rPr>
                <w:sz w:val="16"/>
                <w:szCs w:val="16"/>
              </w:rPr>
              <w:br/>
              <w:t>Расчетная сумма экономии бюджетных средств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r w:rsidRPr="002A7E53">
              <w:rPr>
                <w:sz w:val="16"/>
                <w:szCs w:val="16"/>
              </w:rPr>
              <w:t>Справочно</w:t>
            </w:r>
            <w:proofErr w:type="spellEnd"/>
            <w:r w:rsidRPr="002A7E53">
              <w:rPr>
                <w:sz w:val="16"/>
                <w:szCs w:val="16"/>
              </w:rPr>
              <w:t xml:space="preserve">: </w:t>
            </w:r>
            <w:r w:rsidRPr="002A7E53">
              <w:rPr>
                <w:sz w:val="16"/>
                <w:szCs w:val="16"/>
              </w:rPr>
              <w:br/>
              <w:t>Возмещение части стоимости жилых помещений</w:t>
            </w:r>
          </w:p>
        </w:tc>
      </w:tr>
      <w:tr w:rsidR="002A7E53" w:rsidRPr="002A7E53" w:rsidTr="00FD1E1B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Всего </w:t>
            </w:r>
            <w:proofErr w:type="spellStart"/>
            <w:r w:rsidRPr="002A7E53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Дополнительные средства</w:t>
            </w:r>
          </w:p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бюджета города Рязани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Всего: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в том числе:</w:t>
            </w:r>
          </w:p>
        </w:tc>
      </w:tr>
      <w:tr w:rsidR="002A7E53" w:rsidRPr="002A7E53" w:rsidTr="00FD1E1B">
        <w:trPr>
          <w:trHeight w:val="22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за счет средств бюджета субъекта</w:t>
            </w:r>
          </w:p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за счет средств бюджета города Рязани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за счет переселения граждан </w:t>
            </w:r>
            <w:proofErr w:type="gramStart"/>
            <w:r w:rsidRPr="002A7E53">
              <w:rPr>
                <w:sz w:val="16"/>
                <w:szCs w:val="16"/>
              </w:rPr>
              <w:t>в</w:t>
            </w:r>
            <w:proofErr w:type="gramEnd"/>
            <w:r w:rsidRPr="002A7E53">
              <w:rPr>
                <w:sz w:val="16"/>
                <w:szCs w:val="16"/>
              </w:rPr>
              <w:t xml:space="preserve"> свободный муниципальный </w:t>
            </w:r>
          </w:p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жилищный фонд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за счет средств собственников</w:t>
            </w:r>
          </w:p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за счет средств иных лиц</w:t>
            </w:r>
          </w:p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(инвестор по ДРЗТ)</w:t>
            </w:r>
          </w:p>
        </w:tc>
      </w:tr>
      <w:tr w:rsidR="002A7E53" w:rsidRPr="002A7E53" w:rsidTr="00FD1E1B">
        <w:trPr>
          <w:trHeight w:val="2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чел.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r w:rsidRPr="002A7E53">
              <w:rPr>
                <w:sz w:val="16"/>
                <w:szCs w:val="16"/>
              </w:rPr>
              <w:t>кв</w:t>
            </w:r>
            <w:proofErr w:type="gramStart"/>
            <w:r w:rsidRPr="002A7E53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r w:rsidRPr="002A7E53">
              <w:rPr>
                <w:sz w:val="16"/>
                <w:szCs w:val="16"/>
              </w:rPr>
              <w:t>кв</w:t>
            </w:r>
            <w:proofErr w:type="gramStart"/>
            <w:r w:rsidRPr="002A7E53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proofErr w:type="spellStart"/>
            <w:r w:rsidRPr="002A7E53">
              <w:rPr>
                <w:sz w:val="16"/>
                <w:szCs w:val="16"/>
              </w:rPr>
              <w:t>кв</w:t>
            </w:r>
            <w:proofErr w:type="gramStart"/>
            <w:r w:rsidRPr="002A7E53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руб.</w:t>
            </w:r>
          </w:p>
        </w:tc>
      </w:tr>
      <w:tr w:rsidR="002A7E53" w:rsidRPr="002A7E53" w:rsidTr="00FD1E1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20</w:t>
            </w:r>
          </w:p>
        </w:tc>
      </w:tr>
      <w:tr w:rsidR="002A7E53" w:rsidRPr="002A7E53" w:rsidTr="00FD1E1B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 xml:space="preserve">Всего по Программе, в рамках которой предусмотрено финансирование за счет средств Фонда, в </w:t>
            </w:r>
            <w:proofErr w:type="spellStart"/>
            <w:r w:rsidRPr="002A7E53">
              <w:rPr>
                <w:sz w:val="16"/>
                <w:szCs w:val="16"/>
              </w:rPr>
              <w:t>т.ч</w:t>
            </w:r>
            <w:proofErr w:type="spellEnd"/>
            <w:r w:rsidRPr="002A7E53">
              <w:rPr>
                <w:sz w:val="16"/>
                <w:szCs w:val="16"/>
              </w:rPr>
              <w:t>.: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1425,8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854,5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72 356 522,30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69 276 781,27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2 925 753,97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color w:val="FF0000"/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153 987,06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pacing w:val="-10"/>
                <w:sz w:val="24"/>
                <w:szCs w:val="24"/>
                <w:lang w:eastAsia="en-US" w:bidi="en-US"/>
              </w:rPr>
            </w:pPr>
            <w:r w:rsidRPr="002A7E53">
              <w:rPr>
                <w:spacing w:val="-8"/>
                <w:sz w:val="16"/>
                <w:szCs w:val="16"/>
              </w:rPr>
              <w:t>22 389  412,21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697 043,00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697 043,00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</w:tr>
      <w:tr w:rsidR="002A7E53" w:rsidRPr="002A7E53" w:rsidTr="00FD1E1B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4"/>
                <w:szCs w:val="14"/>
              </w:rPr>
              <w:t>Всего по 1 этапу (2019 - 2020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224,2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11 175 294,80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10 840 035,94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318 495,92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16 762,94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6"/>
                <w:sz w:val="16"/>
                <w:szCs w:val="16"/>
              </w:rPr>
            </w:pPr>
            <w:r w:rsidRPr="002A7E53">
              <w:rPr>
                <w:spacing w:val="-6"/>
                <w:sz w:val="16"/>
                <w:szCs w:val="16"/>
              </w:rPr>
              <w:t>6 053 965,20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697 043,00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697 043,00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</w:tr>
      <w:tr w:rsidR="002A7E53" w:rsidRPr="002A7E53" w:rsidTr="00FD1E1B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по 2 этапу (2020 - 2021 годы)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201,8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8 294 585,40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8 045 747,84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236 395,68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12 441,88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8"/>
                <w:sz w:val="16"/>
                <w:szCs w:val="16"/>
              </w:rPr>
            </w:pPr>
            <w:r w:rsidRPr="002A7E53">
              <w:rPr>
                <w:spacing w:val="-8"/>
                <w:sz w:val="16"/>
                <w:szCs w:val="16"/>
              </w:rPr>
              <w:t>1</w:t>
            </w:r>
            <w:r w:rsidRPr="002A7E53">
              <w:rPr>
                <w:spacing w:val="-8"/>
                <w:sz w:val="16"/>
                <w:szCs w:val="16"/>
                <w:lang w:val="en-US"/>
              </w:rPr>
              <w:t> 982 737</w:t>
            </w:r>
            <w:r w:rsidRPr="002A7E53">
              <w:rPr>
                <w:spacing w:val="-8"/>
                <w:sz w:val="16"/>
                <w:szCs w:val="16"/>
              </w:rPr>
              <w:t>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val="en-US" w:eastAsia="en-US" w:bidi="en-US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</w:tr>
      <w:tr w:rsidR="002A7E53" w:rsidRPr="002A7E53" w:rsidTr="00FD1E1B">
        <w:trPr>
          <w:trHeight w:val="28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по 3 этапу (2021 - 2022 годы)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275,5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184,6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11 323 876,50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10 984 160,21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322 730,46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16 985,83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8"/>
                <w:sz w:val="16"/>
                <w:szCs w:val="16"/>
              </w:rPr>
            </w:pPr>
            <w:r w:rsidRPr="002A7E53">
              <w:rPr>
                <w:spacing w:val="-8"/>
                <w:sz w:val="16"/>
                <w:szCs w:val="16"/>
              </w:rPr>
              <w:t>2 565 338,12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</w:tr>
      <w:tr w:rsidR="002A7E53" w:rsidRPr="002A7E53" w:rsidTr="00FD1E1B">
        <w:trPr>
          <w:trHeight w:val="27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4"/>
                <w:szCs w:val="14"/>
              </w:rPr>
            </w:pPr>
            <w:r w:rsidRPr="002A7E53">
              <w:rPr>
                <w:sz w:val="14"/>
                <w:szCs w:val="14"/>
              </w:rPr>
              <w:t>Всего по 5 этапу (2022 - 2023 годы)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633,4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354,9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41 562 765,60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39 406 837,28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2 048 131,91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107 796,41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pacing w:val="-8"/>
                <w:sz w:val="16"/>
                <w:szCs w:val="16"/>
              </w:rPr>
            </w:pPr>
            <w:r w:rsidRPr="002A7E53">
              <w:rPr>
                <w:spacing w:val="-8"/>
                <w:sz w:val="16"/>
                <w:szCs w:val="16"/>
              </w:rPr>
              <w:t>11 787 371,29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6"/>
                <w:szCs w:val="16"/>
              </w:rPr>
            </w:pPr>
            <w:r w:rsidRPr="002A7E53">
              <w:rPr>
                <w:sz w:val="16"/>
                <w:szCs w:val="16"/>
              </w:rPr>
              <w:t>0,00</w:t>
            </w:r>
          </w:p>
        </w:tc>
      </w:tr>
    </w:tbl>
    <w:p w:rsidR="002A7E53" w:rsidRPr="002A7E53" w:rsidRDefault="002A7E53" w:rsidP="002A7E53">
      <w:pPr>
        <w:widowControl w:val="0"/>
        <w:suppressLineNumbers/>
        <w:suppressAutoHyphens/>
        <w:jc w:val="both"/>
        <w:rPr>
          <w:sz w:val="24"/>
          <w:szCs w:val="24"/>
        </w:rPr>
      </w:pPr>
      <w:r w:rsidRPr="002A7E53">
        <w:rPr>
          <w:sz w:val="24"/>
          <w:szCs w:val="24"/>
        </w:rPr>
        <w:t xml:space="preserve">Примечание: 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rFonts w:eastAsia="Lucida Sans Unicode"/>
          <w:spacing w:val="-4"/>
          <w:sz w:val="24"/>
          <w:szCs w:val="24"/>
          <w:lang w:eastAsia="en-US" w:bidi="en-US"/>
        </w:rPr>
      </w:pPr>
      <w:r w:rsidRPr="002A7E53">
        <w:rPr>
          <w:sz w:val="24"/>
          <w:szCs w:val="24"/>
        </w:rPr>
        <w:t xml:space="preserve">1) В связи с решением Железнодорожного суда г. Рязани от 11.03.2021 об отказе в удовлетворении исковых требований администрации г. Рязани о выселении граждан из жилого помещения, расположенного по адресу: г. Рязань, пос. </w:t>
      </w:r>
      <w:proofErr w:type="spellStart"/>
      <w:r w:rsidRPr="002A7E53">
        <w:rPr>
          <w:sz w:val="24"/>
          <w:szCs w:val="24"/>
        </w:rPr>
        <w:t>Мехзавода</w:t>
      </w:r>
      <w:proofErr w:type="spellEnd"/>
      <w:r w:rsidRPr="002A7E53">
        <w:rPr>
          <w:sz w:val="24"/>
          <w:szCs w:val="24"/>
        </w:rPr>
        <w:t xml:space="preserve">, д. 12, кв. 2 (18,5 </w:t>
      </w:r>
      <w:proofErr w:type="spellStart"/>
      <w:r w:rsidRPr="002A7E53">
        <w:rPr>
          <w:sz w:val="24"/>
          <w:szCs w:val="24"/>
        </w:rPr>
        <w:t>кв</w:t>
      </w:r>
      <w:proofErr w:type="gramStart"/>
      <w:r w:rsidRPr="002A7E53">
        <w:rPr>
          <w:sz w:val="24"/>
          <w:szCs w:val="24"/>
        </w:rPr>
        <w:t>.м</w:t>
      </w:r>
      <w:proofErr w:type="spellEnd"/>
      <w:proofErr w:type="gramEnd"/>
      <w:r w:rsidRPr="002A7E53">
        <w:rPr>
          <w:sz w:val="24"/>
          <w:szCs w:val="24"/>
        </w:rPr>
        <w:t xml:space="preserve">), с предоставлением по договору социального найма другого жилого помещения, а именно квартиры, расположенной по адресу: ул. 2-я </w:t>
      </w:r>
      <w:proofErr w:type="spellStart"/>
      <w:r w:rsidRPr="002A7E53">
        <w:rPr>
          <w:sz w:val="24"/>
          <w:szCs w:val="24"/>
        </w:rPr>
        <w:t>Новоселковская</w:t>
      </w:r>
      <w:proofErr w:type="spellEnd"/>
      <w:r w:rsidRPr="002A7E53">
        <w:rPr>
          <w:sz w:val="24"/>
          <w:szCs w:val="24"/>
        </w:rPr>
        <w:t xml:space="preserve">, д. 6, кв. 28, и переселением данных граждан в свободную муниципальную квартиру, расположенную по адресу: ул. Зубковой, д. 27 корп. 3, кв. 161, </w:t>
      </w:r>
      <w:r w:rsidRPr="002A7E53">
        <w:rPr>
          <w:spacing w:val="-4"/>
          <w:sz w:val="24"/>
          <w:szCs w:val="24"/>
        </w:rPr>
        <w:t>18.05.2021 осуществлен возврат в министерство строительного комплекса Рязанской области средств Фонда (</w:t>
      </w:r>
      <w:r w:rsidRPr="002A7E53">
        <w:rPr>
          <w:sz w:val="24"/>
          <w:szCs w:val="24"/>
        </w:rPr>
        <w:t>676 131,71</w:t>
      </w:r>
      <w:r w:rsidRPr="002A7E53">
        <w:rPr>
          <w:spacing w:val="-4"/>
          <w:sz w:val="24"/>
          <w:szCs w:val="24"/>
        </w:rPr>
        <w:t xml:space="preserve"> руб.) и областного бюджета (</w:t>
      </w:r>
      <w:r w:rsidRPr="002A7E53">
        <w:rPr>
          <w:sz w:val="24"/>
          <w:szCs w:val="24"/>
        </w:rPr>
        <w:t>19 865,73</w:t>
      </w:r>
      <w:r w:rsidRPr="002A7E53">
        <w:rPr>
          <w:spacing w:val="-4"/>
          <w:sz w:val="24"/>
          <w:szCs w:val="24"/>
        </w:rPr>
        <w:t xml:space="preserve"> руб.). По этапу 2019 года и «Всего по Программе…» данные указаны с учетом расселения помещения площадью 18,5 </w:t>
      </w:r>
      <w:proofErr w:type="spellStart"/>
      <w:r w:rsidRPr="002A7E53">
        <w:rPr>
          <w:spacing w:val="-4"/>
          <w:sz w:val="24"/>
          <w:szCs w:val="24"/>
        </w:rPr>
        <w:t>кв</w:t>
      </w:r>
      <w:proofErr w:type="gramStart"/>
      <w:r w:rsidRPr="002A7E53">
        <w:rPr>
          <w:spacing w:val="-4"/>
          <w:sz w:val="24"/>
          <w:szCs w:val="24"/>
        </w:rPr>
        <w:t>.м</w:t>
      </w:r>
      <w:proofErr w:type="spellEnd"/>
      <w:proofErr w:type="gramEnd"/>
      <w:r w:rsidRPr="002A7E53">
        <w:rPr>
          <w:spacing w:val="-4"/>
          <w:sz w:val="24"/>
          <w:szCs w:val="24"/>
        </w:rPr>
        <w:t xml:space="preserve"> без использования бюджетных средств, объем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уменьшен на 697 043 руб. (средства Фонда – </w:t>
      </w:r>
      <w:r w:rsidRPr="002A7E53">
        <w:rPr>
          <w:sz w:val="24"/>
          <w:szCs w:val="24"/>
        </w:rPr>
        <w:t>676 131,71</w:t>
      </w:r>
      <w:r w:rsidRPr="002A7E53">
        <w:rPr>
          <w:spacing w:val="-4"/>
          <w:sz w:val="24"/>
          <w:szCs w:val="24"/>
        </w:rPr>
        <w:t xml:space="preserve"> руб., средства областного бюджета – </w:t>
      </w:r>
      <w:r w:rsidRPr="002A7E53">
        <w:rPr>
          <w:sz w:val="24"/>
          <w:szCs w:val="24"/>
        </w:rPr>
        <w:t>19 865,73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1 045,56</w:t>
      </w:r>
      <w:r w:rsidRPr="002A7E53">
        <w:rPr>
          <w:spacing w:val="-4"/>
          <w:sz w:val="24"/>
          <w:szCs w:val="24"/>
        </w:rPr>
        <w:t xml:space="preserve"> руб.), </w:t>
      </w:r>
      <w:r w:rsidRPr="002A7E53">
        <w:rPr>
          <w:sz w:val="24"/>
          <w:szCs w:val="24"/>
        </w:rPr>
        <w:t xml:space="preserve">расчетная сумма экономии бюджетных средств составила </w:t>
      </w:r>
      <w:r w:rsidRPr="002A7E53">
        <w:rPr>
          <w:spacing w:val="-4"/>
          <w:sz w:val="24"/>
          <w:szCs w:val="24"/>
        </w:rPr>
        <w:t>697 043 руб</w:t>
      </w:r>
      <w:r w:rsidRPr="002A7E53">
        <w:rPr>
          <w:rFonts w:eastAsia="Lucida Sans Unicode"/>
          <w:spacing w:val="-4"/>
          <w:sz w:val="24"/>
          <w:szCs w:val="24"/>
          <w:lang w:eastAsia="en-US" w:bidi="en-US"/>
        </w:rPr>
        <w:t>.</w:t>
      </w:r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spacing w:val="-4"/>
          <w:sz w:val="24"/>
          <w:szCs w:val="24"/>
        </w:rPr>
      </w:pPr>
      <w:r w:rsidRPr="002A7E53">
        <w:rPr>
          <w:bCs/>
          <w:spacing w:val="-4"/>
          <w:sz w:val="24"/>
          <w:szCs w:val="24"/>
        </w:rPr>
        <w:lastRenderedPageBreak/>
        <w:t>2) По этапу 2022-2023 годов и «Всего по Программе…» данные указаны: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spacing w:val="-4"/>
          <w:sz w:val="24"/>
          <w:szCs w:val="24"/>
        </w:rPr>
        <w:t xml:space="preserve">- без учета объема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в сумме 9 910,8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2 690</w:t>
      </w:r>
      <w:r w:rsidRPr="002A7E53">
        <w:rPr>
          <w:sz w:val="24"/>
          <w:szCs w:val="24"/>
        </w:rPr>
        <w:t>,26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6 154,70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1 065,84</w:t>
      </w:r>
      <w:r w:rsidRPr="002A7E53">
        <w:rPr>
          <w:spacing w:val="-4"/>
          <w:sz w:val="24"/>
          <w:szCs w:val="24"/>
        </w:rPr>
        <w:t xml:space="preserve"> руб.), не использованного в 2022 году;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pacing w:val="-4"/>
          <w:sz w:val="24"/>
          <w:szCs w:val="24"/>
        </w:rPr>
      </w:pPr>
      <w:proofErr w:type="gramStart"/>
      <w:r w:rsidRPr="002A7E53">
        <w:rPr>
          <w:spacing w:val="-4"/>
          <w:sz w:val="24"/>
          <w:szCs w:val="24"/>
        </w:rPr>
        <w:t xml:space="preserve">- без учета объема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в сумме 3 308 274,20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2 213 363,09</w:t>
      </w:r>
      <w:r w:rsidRPr="002A7E53">
        <w:rPr>
          <w:sz w:val="24"/>
          <w:szCs w:val="24"/>
        </w:rPr>
        <w:t>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1 089 170,36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5 740,75</w:t>
      </w:r>
      <w:r w:rsidRPr="002A7E53">
        <w:rPr>
          <w:spacing w:val="-4"/>
          <w:sz w:val="24"/>
          <w:szCs w:val="24"/>
        </w:rPr>
        <w:t xml:space="preserve"> руб.), израсходованного в 2022 году на </w:t>
      </w:r>
      <w:r w:rsidRPr="002A7E53">
        <w:rPr>
          <w:sz w:val="24"/>
          <w:szCs w:val="24"/>
        </w:rPr>
        <w:t>приобретение квартиры по адресу: ул. Забайкальская, д.11 корп.1, кв.36 для переселения граждан из квартиры 1 дома 234 по Михайловскому шоссе.</w:t>
      </w:r>
      <w:proofErr w:type="gramEnd"/>
      <w:r w:rsidRPr="002A7E53">
        <w:rPr>
          <w:sz w:val="24"/>
          <w:szCs w:val="24"/>
        </w:rPr>
        <w:t xml:space="preserve"> В связи с решением Железнодорожного районного суда г.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 xml:space="preserve">Рязани от 11.03.2024 о признании дома 234 по Михайловскому шоссе домом блокированной застройки, дом исключен из программы, средства Фонда и областного бюджета подлежат возврату в министерство строительного комплекса Рязанской области в 2024 году; 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spacing w:val="-4"/>
          <w:sz w:val="24"/>
          <w:szCs w:val="24"/>
        </w:rPr>
        <w:t xml:space="preserve">- без учета объема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в сумме 5 467 422,0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5 183 817,</w:t>
      </w:r>
      <w:r w:rsidRPr="002A7E53">
        <w:rPr>
          <w:sz w:val="24"/>
          <w:szCs w:val="24"/>
        </w:rPr>
        <w:t>92 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269 423,88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14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180,20</w:t>
      </w:r>
      <w:r w:rsidRPr="002A7E53">
        <w:rPr>
          <w:spacing w:val="-4"/>
          <w:sz w:val="24"/>
          <w:szCs w:val="24"/>
        </w:rPr>
        <w:t xml:space="preserve"> руб.), не использованного в 2023 году и перенесенного на 2024 год;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spacing w:val="-4"/>
          <w:sz w:val="24"/>
          <w:szCs w:val="24"/>
        </w:rPr>
        <w:t>- без учета экономии, сложившейся по результатам торгов в 2023 году, в сумме 3 137</w:t>
      </w:r>
      <w:r w:rsidRPr="002A7E53">
        <w:rPr>
          <w:spacing w:val="-4"/>
          <w:sz w:val="24"/>
          <w:szCs w:val="24"/>
          <w:lang w:val="en-US"/>
        </w:rPr>
        <w:t> </w:t>
      </w:r>
      <w:r w:rsidRPr="002A7E53">
        <w:rPr>
          <w:spacing w:val="-4"/>
          <w:sz w:val="24"/>
          <w:szCs w:val="24"/>
        </w:rPr>
        <w:t xml:space="preserve">744,49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3</w:t>
      </w:r>
      <w:r w:rsidRPr="002A7E53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125</w:t>
      </w:r>
      <w:r w:rsidRPr="002A7E53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755,87</w:t>
      </w:r>
      <w:r w:rsidRPr="002A7E53">
        <w:rPr>
          <w:sz w:val="24"/>
          <w:szCs w:val="24"/>
        </w:rPr>
        <w:t> </w:t>
      </w:r>
      <w:r w:rsidRPr="002A7E53">
        <w:rPr>
          <w:spacing w:val="-4"/>
          <w:sz w:val="24"/>
          <w:szCs w:val="24"/>
        </w:rPr>
        <w:t xml:space="preserve">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11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988,62</w:t>
      </w:r>
      <w:r w:rsidRPr="002A7E53">
        <w:rPr>
          <w:spacing w:val="-4"/>
          <w:sz w:val="24"/>
          <w:szCs w:val="24"/>
        </w:rPr>
        <w:t xml:space="preserve"> руб.);</w:t>
      </w:r>
    </w:p>
    <w:p w:rsidR="002A7E53" w:rsidRPr="002A7E53" w:rsidRDefault="002A7E53" w:rsidP="002A7E53">
      <w:pPr>
        <w:widowControl w:val="0"/>
        <w:suppressLineNumbers/>
        <w:suppressAutoHyphens/>
        <w:jc w:val="both"/>
        <w:rPr>
          <w:spacing w:val="-4"/>
          <w:sz w:val="24"/>
          <w:szCs w:val="24"/>
        </w:rPr>
      </w:pPr>
      <w:r w:rsidRPr="002A7E53">
        <w:rPr>
          <w:spacing w:val="-4"/>
          <w:sz w:val="24"/>
          <w:szCs w:val="24"/>
        </w:rPr>
        <w:t xml:space="preserve">- без учета объема </w:t>
      </w:r>
      <w:proofErr w:type="spellStart"/>
      <w:r w:rsidRPr="002A7E53">
        <w:rPr>
          <w:spacing w:val="-4"/>
          <w:sz w:val="24"/>
          <w:szCs w:val="24"/>
        </w:rPr>
        <w:t>софинансирования</w:t>
      </w:r>
      <w:proofErr w:type="spellEnd"/>
      <w:r w:rsidRPr="002A7E53">
        <w:rPr>
          <w:spacing w:val="-4"/>
          <w:sz w:val="24"/>
          <w:szCs w:val="24"/>
        </w:rPr>
        <w:t xml:space="preserve"> в сумме 5 467 422,0 руб. (средства областного бюджета – 5 </w:t>
      </w:r>
      <w:r w:rsidRPr="002A7E53">
        <w:rPr>
          <w:sz w:val="24"/>
          <w:szCs w:val="24"/>
        </w:rPr>
        <w:t>453 241,80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14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180,20</w:t>
      </w:r>
      <w:r w:rsidRPr="002A7E53">
        <w:rPr>
          <w:spacing w:val="-4"/>
          <w:sz w:val="24"/>
          <w:szCs w:val="24"/>
        </w:rPr>
        <w:t xml:space="preserve"> руб.), не использованного в 2024 году на расселение</w:t>
      </w:r>
      <w:r w:rsidRPr="002A7E53">
        <w:rPr>
          <w:sz w:val="24"/>
          <w:szCs w:val="24"/>
        </w:rPr>
        <w:t xml:space="preserve"> квартиры 2 дома 234 по Михайловскому шоссе. В связи с решением Советского районного суда г.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Рязани от 11.03.2024 о признании дома 234 по Михайловскому шоссе домом блокированной застройки, дом исключен из программы, средства областного бюджета подлежат уменьшению</w:t>
      </w:r>
      <w:proofErr w:type="gramStart"/>
      <w:r w:rsidRPr="002A7E53">
        <w:rPr>
          <w:spacing w:val="-4"/>
          <w:sz w:val="24"/>
          <w:szCs w:val="24"/>
        </w:rPr>
        <w:t>.».</w:t>
      </w:r>
      <w:proofErr w:type="gramEnd"/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kern w:val="1"/>
          <w:sz w:val="24"/>
          <w:szCs w:val="24"/>
        </w:rPr>
      </w:pPr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  <w:r w:rsidRPr="002A7E53">
        <w:rPr>
          <w:bCs/>
          <w:kern w:val="1"/>
          <w:sz w:val="24"/>
          <w:szCs w:val="24"/>
        </w:rPr>
        <w:t>9. </w:t>
      </w:r>
      <w:r w:rsidRPr="002A7E53">
        <w:rPr>
          <w:bCs/>
          <w:sz w:val="24"/>
          <w:szCs w:val="24"/>
        </w:rPr>
        <w:t>Приложение № 8 к Программе изложить в следующей редакции:</w:t>
      </w:r>
    </w:p>
    <w:p w:rsidR="002A7E53" w:rsidRPr="002A7E53" w:rsidRDefault="002A7E53" w:rsidP="002A7E53">
      <w:pPr>
        <w:widowControl w:val="0"/>
        <w:suppressLineNumbers/>
        <w:suppressAutoHyphens/>
        <w:jc w:val="right"/>
        <w:rPr>
          <w:sz w:val="24"/>
          <w:szCs w:val="24"/>
        </w:rPr>
      </w:pPr>
      <w:r w:rsidRPr="002A7E53">
        <w:rPr>
          <w:sz w:val="24"/>
          <w:szCs w:val="24"/>
        </w:rPr>
        <w:t>«Приложение № 8 к Программе</w:t>
      </w:r>
    </w:p>
    <w:p w:rsidR="002A7E53" w:rsidRPr="002A7E53" w:rsidRDefault="002A7E53" w:rsidP="002A7E5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A7E53" w:rsidRPr="002A7E53" w:rsidRDefault="002A7E53" w:rsidP="002A7E5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A7E53" w:rsidRPr="002A7E53" w:rsidRDefault="002A7E53" w:rsidP="002A7E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>Ресурсное обеспечение реализации Программы за счет всех источников финансирования</w:t>
      </w:r>
    </w:p>
    <w:p w:rsidR="002A7E53" w:rsidRPr="002A7E53" w:rsidRDefault="002A7E53" w:rsidP="002A7E5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Style w:val="25"/>
        <w:tblW w:w="160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1812"/>
        <w:gridCol w:w="13"/>
        <w:gridCol w:w="2104"/>
        <w:gridCol w:w="992"/>
        <w:gridCol w:w="23"/>
        <w:gridCol w:w="984"/>
        <w:gridCol w:w="8"/>
        <w:gridCol w:w="1114"/>
        <w:gridCol w:w="12"/>
        <w:gridCol w:w="1122"/>
        <w:gridCol w:w="12"/>
        <w:gridCol w:w="8"/>
        <w:gridCol w:w="1256"/>
        <w:gridCol w:w="12"/>
        <w:gridCol w:w="8"/>
        <w:gridCol w:w="1256"/>
        <w:gridCol w:w="12"/>
        <w:gridCol w:w="8"/>
        <w:gridCol w:w="1275"/>
        <w:gridCol w:w="1126"/>
        <w:gridCol w:w="8"/>
        <w:gridCol w:w="1117"/>
        <w:gridCol w:w="13"/>
        <w:gridCol w:w="14"/>
        <w:gridCol w:w="1266"/>
      </w:tblGrid>
      <w:tr w:rsidR="002A7E53" w:rsidRPr="002A7E53" w:rsidTr="00FD1E1B">
        <w:trPr>
          <w:trHeight w:val="840"/>
        </w:trPr>
        <w:tc>
          <w:tcPr>
            <w:tcW w:w="500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№ </w:t>
            </w:r>
            <w:proofErr w:type="gramStart"/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п</w:t>
            </w:r>
            <w:proofErr w:type="gramEnd"/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/п</w:t>
            </w:r>
          </w:p>
        </w:tc>
        <w:tc>
          <w:tcPr>
            <w:tcW w:w="1812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Наименование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муниципальной программы, основного мероприятия</w:t>
            </w:r>
          </w:p>
        </w:tc>
        <w:tc>
          <w:tcPr>
            <w:tcW w:w="2117" w:type="dxa"/>
            <w:gridSpan w:val="2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Источник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ГРБС, </w:t>
            </w:r>
            <w:proofErr w:type="spellStart"/>
            <w:proofErr w:type="gramStart"/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соиспол-нитель</w:t>
            </w:r>
            <w:proofErr w:type="spellEnd"/>
            <w:proofErr w:type="gramEnd"/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, </w:t>
            </w:r>
            <w:r w:rsidRPr="002A7E53">
              <w:rPr>
                <w:rFonts w:ascii="Times New Roman" w:eastAsia="Lucida Sans Unicode" w:hAnsi="Times New Roman"/>
                <w:color w:val="000000"/>
                <w:spacing w:val="-2"/>
                <w:lang w:bidi="en-US"/>
              </w:rPr>
              <w:t>участник</w:t>
            </w:r>
          </w:p>
        </w:tc>
        <w:tc>
          <w:tcPr>
            <w:tcW w:w="9361" w:type="dxa"/>
            <w:gridSpan w:val="18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Объемы финансирования, тыс. руб.</w:t>
            </w:r>
          </w:p>
        </w:tc>
        <w:tc>
          <w:tcPr>
            <w:tcW w:w="1293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Ожидаемые результаты реализации Программы</w:t>
            </w:r>
          </w:p>
        </w:tc>
      </w:tr>
      <w:tr w:rsidR="002A7E53" w:rsidRPr="002A7E53" w:rsidTr="00FD1E1B">
        <w:trPr>
          <w:trHeight w:val="626"/>
        </w:trPr>
        <w:tc>
          <w:tcPr>
            <w:tcW w:w="500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17" w:type="dxa"/>
            <w:gridSpan w:val="2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2019 г.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2020 г.</w:t>
            </w:r>
          </w:p>
        </w:tc>
        <w:tc>
          <w:tcPr>
            <w:tcW w:w="1122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2021 г.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>2022 г.</w:t>
            </w:r>
          </w:p>
        </w:tc>
        <w:tc>
          <w:tcPr>
            <w:tcW w:w="1296" w:type="dxa"/>
            <w:gridSpan w:val="5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2023 г.</w:t>
            </w:r>
          </w:p>
        </w:tc>
        <w:tc>
          <w:tcPr>
            <w:tcW w:w="1275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2024 г.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spacing w:val="-10"/>
                <w:lang w:bidi="en-US"/>
              </w:rPr>
              <w:t>2025 г.</w:t>
            </w:r>
          </w:p>
        </w:tc>
        <w:tc>
          <w:tcPr>
            <w:tcW w:w="1117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Итого</w:t>
            </w:r>
          </w:p>
        </w:tc>
        <w:tc>
          <w:tcPr>
            <w:tcW w:w="1293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A7E53" w:rsidRPr="002A7E53" w:rsidTr="00FD1E1B">
        <w:trPr>
          <w:trHeight w:val="285"/>
        </w:trPr>
        <w:tc>
          <w:tcPr>
            <w:tcW w:w="500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</w:t>
            </w:r>
          </w:p>
        </w:tc>
        <w:tc>
          <w:tcPr>
            <w:tcW w:w="1812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</w:t>
            </w: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6</w:t>
            </w:r>
          </w:p>
        </w:tc>
        <w:tc>
          <w:tcPr>
            <w:tcW w:w="1122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7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8</w:t>
            </w:r>
          </w:p>
        </w:tc>
        <w:tc>
          <w:tcPr>
            <w:tcW w:w="1296" w:type="dxa"/>
            <w:gridSpan w:val="5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11</w:t>
            </w:r>
          </w:p>
        </w:tc>
        <w:tc>
          <w:tcPr>
            <w:tcW w:w="1117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12</w:t>
            </w:r>
          </w:p>
        </w:tc>
        <w:tc>
          <w:tcPr>
            <w:tcW w:w="1293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13</w:t>
            </w:r>
          </w:p>
        </w:tc>
      </w:tr>
      <w:tr w:rsidR="002A7E53" w:rsidRPr="002A7E53" w:rsidTr="00FD1E1B">
        <w:trPr>
          <w:trHeight w:val="411"/>
        </w:trPr>
        <w:tc>
          <w:tcPr>
            <w:tcW w:w="500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Муниципальная программа  «Переселение граждан из аварийного жилищного фонда» на 2019-2025 годы</w:t>
            </w: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13235,20600*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5411,89700</w:t>
            </w:r>
            <w:r w:rsidRPr="002A7E53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**</w:t>
            </w:r>
          </w:p>
        </w:tc>
        <w:tc>
          <w:tcPr>
            <w:tcW w:w="1122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25108,00110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10364,31581***</w:t>
            </w:r>
          </w:p>
        </w:tc>
        <w:tc>
          <w:tcPr>
            <w:tcW w:w="1296" w:type="dxa"/>
            <w:gridSpan w:val="5"/>
            <w:shd w:val="clear" w:color="auto" w:fill="FFFFFF" w:themeFill="background1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69724,39636****</w:t>
            </w:r>
          </w:p>
        </w:tc>
        <w:tc>
          <w:tcPr>
            <w:tcW w:w="1275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17555,94180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17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153794,75807</w:t>
            </w:r>
          </w:p>
        </w:tc>
        <w:tc>
          <w:tcPr>
            <w:tcW w:w="1293" w:type="dxa"/>
            <w:gridSpan w:val="3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A7E53" w:rsidRPr="002A7E53" w:rsidTr="00FD1E1B">
        <w:trPr>
          <w:trHeight w:val="289"/>
        </w:trPr>
        <w:tc>
          <w:tcPr>
            <w:tcW w:w="500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8789,71222*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  <w:t>2726,45543**</w:t>
            </w:r>
          </w:p>
        </w:tc>
        <w:tc>
          <w:tcPr>
            <w:tcW w:w="1122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19029,90805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6308,00000***</w:t>
            </w:r>
          </w:p>
        </w:tc>
        <w:tc>
          <w:tcPr>
            <w:tcW w:w="1296" w:type="dxa"/>
            <w:gridSpan w:val="5"/>
            <w:shd w:val="clear" w:color="auto" w:fill="FFFFFF" w:themeFill="background1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43624,46442****</w:t>
            </w:r>
          </w:p>
        </w:tc>
        <w:tc>
          <w:tcPr>
            <w:tcW w:w="1275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80478,54012</w:t>
            </w:r>
          </w:p>
        </w:tc>
        <w:tc>
          <w:tcPr>
            <w:tcW w:w="1293" w:type="dxa"/>
            <w:gridSpan w:val="3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A7E53" w:rsidRPr="002A7E53" w:rsidTr="00FD1E1B">
        <w:trPr>
          <w:trHeight w:val="266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258,25444*</w:t>
            </w:r>
          </w:p>
        </w:tc>
        <w:tc>
          <w:tcPr>
            <w:tcW w:w="1134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80,10721**</w:t>
            </w:r>
          </w:p>
        </w:tc>
        <w:tc>
          <w:tcPr>
            <w:tcW w:w="1122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559,12614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1308,00000***</w:t>
            </w:r>
          </w:p>
        </w:tc>
        <w:tc>
          <w:tcPr>
            <w:tcW w:w="1296" w:type="dxa"/>
            <w:gridSpan w:val="5"/>
            <w:shd w:val="clear" w:color="auto" w:fill="FFFFFF" w:themeFill="background1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2104,88085****</w:t>
            </w:r>
          </w:p>
        </w:tc>
        <w:tc>
          <w:tcPr>
            <w:tcW w:w="1275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5 </w:t>
            </w: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453,24180*****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9763,61044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A7E53" w:rsidRPr="002A7E53" w:rsidTr="00FD1E1B">
        <w:trPr>
          <w:trHeight w:val="545"/>
        </w:trPr>
        <w:tc>
          <w:tcPr>
            <w:tcW w:w="500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4187,23934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2605,33436</w:t>
            </w:r>
          </w:p>
        </w:tc>
        <w:tc>
          <w:tcPr>
            <w:tcW w:w="1122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5518,96691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2748,31581</w:t>
            </w:r>
          </w:p>
        </w:tc>
        <w:tc>
          <w:tcPr>
            <w:tcW w:w="1296" w:type="dxa"/>
            <w:gridSpan w:val="5"/>
            <w:shd w:val="clear" w:color="auto" w:fill="FFFFFF" w:themeFill="background1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23995,05109</w:t>
            </w:r>
          </w:p>
        </w:tc>
        <w:tc>
          <w:tcPr>
            <w:tcW w:w="1275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12102,70000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63552,60751</w:t>
            </w:r>
          </w:p>
        </w:tc>
        <w:tc>
          <w:tcPr>
            <w:tcW w:w="1293" w:type="dxa"/>
            <w:gridSpan w:val="3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A7E53" w:rsidRPr="002A7E53" w:rsidTr="00FD1E1B">
        <w:trPr>
          <w:trHeight w:val="277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  <w:t>13,59234</w:t>
            </w:r>
          </w:p>
        </w:tc>
        <w:tc>
          <w:tcPr>
            <w:tcW w:w="1134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4,21616**</w:t>
            </w:r>
          </w:p>
        </w:tc>
        <w:tc>
          <w:tcPr>
            <w:tcW w:w="1122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29,42771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18,00000***</w:t>
            </w:r>
          </w:p>
        </w:tc>
        <w:tc>
          <w:tcPr>
            <w:tcW w:w="1296" w:type="dxa"/>
            <w:gridSpan w:val="5"/>
            <w:shd w:val="clear" w:color="auto" w:fill="FFFFFF" w:themeFill="background1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122,77182****</w:t>
            </w:r>
          </w:p>
        </w:tc>
        <w:tc>
          <w:tcPr>
            <w:tcW w:w="1275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202,18823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A7E53" w:rsidRPr="002A7E53" w:rsidTr="00FD1E1B">
        <w:trPr>
          <w:trHeight w:val="270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4173,64700</w:t>
            </w:r>
          </w:p>
        </w:tc>
        <w:tc>
          <w:tcPr>
            <w:tcW w:w="1134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2601,11820</w:t>
            </w:r>
          </w:p>
        </w:tc>
        <w:tc>
          <w:tcPr>
            <w:tcW w:w="1122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5489,53920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2730,31581</w:t>
            </w:r>
          </w:p>
        </w:tc>
        <w:tc>
          <w:tcPr>
            <w:tcW w:w="1296" w:type="dxa"/>
            <w:gridSpan w:val="5"/>
            <w:shd w:val="clear" w:color="auto" w:fill="FFFFFF" w:themeFill="background1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23872,27927</w:t>
            </w:r>
          </w:p>
        </w:tc>
        <w:tc>
          <w:tcPr>
            <w:tcW w:w="1275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12088,51980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63350,41928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A7E53" w:rsidRPr="002A7E53" w:rsidTr="00FD1E1B">
        <w:trPr>
          <w:trHeight w:val="265"/>
        </w:trPr>
        <w:tc>
          <w:tcPr>
            <w:tcW w:w="500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lastRenderedPageBreak/>
              <w:t>1</w:t>
            </w:r>
          </w:p>
        </w:tc>
        <w:tc>
          <w:tcPr>
            <w:tcW w:w="1812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</w:t>
            </w: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3</w:t>
            </w:r>
          </w:p>
        </w:tc>
        <w:tc>
          <w:tcPr>
            <w:tcW w:w="992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6</w:t>
            </w:r>
          </w:p>
        </w:tc>
        <w:tc>
          <w:tcPr>
            <w:tcW w:w="1122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8</w:t>
            </w:r>
          </w:p>
        </w:tc>
        <w:tc>
          <w:tcPr>
            <w:tcW w:w="1296" w:type="dxa"/>
            <w:gridSpan w:val="5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9</w:t>
            </w:r>
          </w:p>
        </w:tc>
        <w:tc>
          <w:tcPr>
            <w:tcW w:w="1275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11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12</w:t>
            </w:r>
          </w:p>
        </w:tc>
        <w:tc>
          <w:tcPr>
            <w:tcW w:w="1293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13</w:t>
            </w:r>
          </w:p>
        </w:tc>
      </w:tr>
      <w:tr w:rsidR="002A7E53" w:rsidRPr="002A7E53" w:rsidTr="00FD1E1B">
        <w:trPr>
          <w:trHeight w:val="430"/>
        </w:trPr>
        <w:tc>
          <w:tcPr>
            <w:tcW w:w="500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</w:t>
            </w:r>
          </w:p>
        </w:tc>
        <w:tc>
          <w:tcPr>
            <w:tcW w:w="15575" w:type="dxa"/>
            <w:gridSpan w:val="25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rPr>
                <w:rFonts w:ascii="Times New Roman" w:eastAsia="Lucida Sans Unicode" w:hAnsi="Times New Roman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lang w:bidi="en-US"/>
              </w:rPr>
              <w:t>Задача 1. Обеспечение граждан, проживающих в жилом фонде, признанном аварийным до 1 января 2017 года, благоустроенным жильем</w:t>
            </w:r>
          </w:p>
        </w:tc>
      </w:tr>
      <w:tr w:rsidR="002A7E53" w:rsidRPr="002A7E53" w:rsidTr="00FD1E1B">
        <w:trPr>
          <w:trHeight w:val="409"/>
        </w:trPr>
        <w:tc>
          <w:tcPr>
            <w:tcW w:w="500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1.1.</w:t>
            </w:r>
          </w:p>
        </w:tc>
        <w:tc>
          <w:tcPr>
            <w:tcW w:w="1812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Основное мероприятие 1.1. Приобретение жилых помещений для переселения граждан из аварийного жилищного фонда</w:t>
            </w: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УКС, </w:t>
            </w: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3070,75700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3014,24000**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11187,99162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3668,29581***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35352,03734****</w:t>
            </w:r>
          </w:p>
        </w:tc>
        <w:tc>
          <w:tcPr>
            <w:tcW w:w="1295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56293,32177</w:t>
            </w:r>
          </w:p>
        </w:tc>
        <w:tc>
          <w:tcPr>
            <w:tcW w:w="1293" w:type="dxa"/>
            <w:gridSpan w:val="3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lang w:bidi="en-US"/>
              </w:rPr>
              <w:t>Количество расселенных аварийных жилых помещений</w:t>
            </w:r>
            <w:r w:rsidRPr="002A7E53">
              <w:rPr>
                <w:rFonts w:ascii="Times New Roman" w:eastAsia="Lucida Sans Unicode" w:hAnsi="Times New Roman"/>
                <w:lang w:bidi="en-US"/>
              </w:rPr>
              <w:br/>
              <w:t xml:space="preserve"> - 43 ед.</w:t>
            </w:r>
          </w:p>
        </w:tc>
      </w:tr>
      <w:tr w:rsidR="002A7E53" w:rsidRPr="002A7E53" w:rsidTr="00FD1E1B">
        <w:trPr>
          <w:trHeight w:val="414"/>
        </w:trPr>
        <w:tc>
          <w:tcPr>
            <w:tcW w:w="500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1955,29981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1366,88248**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8049,73483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2216,05335***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23191,16177****</w:t>
            </w:r>
          </w:p>
        </w:tc>
        <w:tc>
          <w:tcPr>
            <w:tcW w:w="1295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36779,13224</w:t>
            </w:r>
          </w:p>
        </w:tc>
        <w:tc>
          <w:tcPr>
            <w:tcW w:w="1293" w:type="dxa"/>
            <w:gridSpan w:val="3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417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57,44953</w:t>
            </w:r>
          </w:p>
        </w:tc>
        <w:tc>
          <w:tcPr>
            <w:tcW w:w="112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40,16099**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236,51282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1095,32506***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1205,33798****</w:t>
            </w:r>
          </w:p>
        </w:tc>
        <w:tc>
          <w:tcPr>
            <w:tcW w:w="1295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2634,78638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409"/>
        </w:trPr>
        <w:tc>
          <w:tcPr>
            <w:tcW w:w="500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1058,00766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1607,19653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2901,74397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356,91740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10955,53759</w:t>
            </w:r>
          </w:p>
        </w:tc>
        <w:tc>
          <w:tcPr>
            <w:tcW w:w="1295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16879,40315</w:t>
            </w:r>
          </w:p>
        </w:tc>
        <w:tc>
          <w:tcPr>
            <w:tcW w:w="1293" w:type="dxa"/>
            <w:gridSpan w:val="3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376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3,02366</w:t>
            </w:r>
          </w:p>
        </w:tc>
        <w:tc>
          <w:tcPr>
            <w:tcW w:w="112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2,11373**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12,44805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6,80659***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63,48211****</w:t>
            </w:r>
          </w:p>
        </w:tc>
        <w:tc>
          <w:tcPr>
            <w:tcW w:w="1295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87,87414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409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1054,98400</w:t>
            </w:r>
          </w:p>
        </w:tc>
        <w:tc>
          <w:tcPr>
            <w:tcW w:w="112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1605,08280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2889,29592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350,11081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10892,05548</w:t>
            </w:r>
          </w:p>
        </w:tc>
        <w:tc>
          <w:tcPr>
            <w:tcW w:w="1295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16791,52901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473"/>
        </w:trPr>
        <w:tc>
          <w:tcPr>
            <w:tcW w:w="500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1.2.</w:t>
            </w:r>
          </w:p>
        </w:tc>
        <w:tc>
          <w:tcPr>
            <w:tcW w:w="1812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Основное мероприятие 1.2. Переселение граждан из аварийного жилищного фонда</w:t>
            </w: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УКС, </w:t>
            </w: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ind w:right="-57"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10164,44900*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1676,85700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12978,54600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4861,02000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21392,13523****</w:t>
            </w:r>
          </w:p>
        </w:tc>
        <w:tc>
          <w:tcPr>
            <w:tcW w:w="1295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5467,42200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56540,42923</w:t>
            </w:r>
          </w:p>
        </w:tc>
        <w:tc>
          <w:tcPr>
            <w:tcW w:w="1293" w:type="dxa"/>
            <w:gridSpan w:val="3"/>
            <w:vMerge w:val="restart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lang w:bidi="en-US"/>
              </w:rPr>
              <w:t xml:space="preserve">Количество </w:t>
            </w:r>
            <w:proofErr w:type="gramStart"/>
            <w:r w:rsidRPr="002A7E53">
              <w:rPr>
                <w:rFonts w:ascii="Times New Roman" w:eastAsia="Lucida Sans Unicode" w:hAnsi="Times New Roman"/>
                <w:lang w:bidi="en-US"/>
              </w:rPr>
              <w:t>переселен-</w:t>
            </w:r>
            <w:proofErr w:type="spellStart"/>
            <w:r w:rsidRPr="002A7E53">
              <w:rPr>
                <w:rFonts w:ascii="Times New Roman" w:eastAsia="Lucida Sans Unicode" w:hAnsi="Times New Roman"/>
                <w:lang w:bidi="en-US"/>
              </w:rPr>
              <w:t>ных</w:t>
            </w:r>
            <w:proofErr w:type="spellEnd"/>
            <w:proofErr w:type="gramEnd"/>
            <w:r w:rsidRPr="002A7E53">
              <w:rPr>
                <w:rFonts w:ascii="Times New Roman" w:eastAsia="Lucida Sans Unicode" w:hAnsi="Times New Roman"/>
                <w:lang w:bidi="en-US"/>
              </w:rPr>
              <w:t xml:space="preserve"> граждан </w:t>
            </w:r>
            <w:r w:rsidRPr="002A7E53">
              <w:rPr>
                <w:rFonts w:ascii="Times New Roman" w:eastAsia="Lucida Sans Unicode" w:hAnsi="Times New Roman"/>
                <w:lang w:bidi="en-US"/>
              </w:rPr>
              <w:br/>
              <w:t>- 121 чел.</w:t>
            </w:r>
          </w:p>
        </w:tc>
      </w:tr>
      <w:tr w:rsidR="002A7E53" w:rsidRPr="002A7E53" w:rsidTr="00FD1E1B">
        <w:trPr>
          <w:trHeight w:val="407"/>
        </w:trPr>
        <w:tc>
          <w:tcPr>
            <w:tcW w:w="500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6834,41241*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1359,57295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10980,17322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4091,94665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20433,30265****</w:t>
            </w:r>
          </w:p>
        </w:tc>
        <w:tc>
          <w:tcPr>
            <w:tcW w:w="1295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43699,40788</w:t>
            </w:r>
          </w:p>
        </w:tc>
        <w:tc>
          <w:tcPr>
            <w:tcW w:w="1293" w:type="dxa"/>
            <w:gridSpan w:val="3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427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200,80491*</w:t>
            </w:r>
          </w:p>
        </w:tc>
        <w:tc>
          <w:tcPr>
            <w:tcW w:w="112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39,94622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322,61332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212,67494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899,54287****</w:t>
            </w:r>
          </w:p>
        </w:tc>
        <w:tc>
          <w:tcPr>
            <w:tcW w:w="1295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5453,24180*****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7128,82406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347"/>
        </w:trPr>
        <w:tc>
          <w:tcPr>
            <w:tcW w:w="500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3129,23168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277,33783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1675,75946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556,39841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59,28971</w:t>
            </w:r>
          </w:p>
        </w:tc>
        <w:tc>
          <w:tcPr>
            <w:tcW w:w="1295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5712,19729</w:t>
            </w:r>
          </w:p>
        </w:tc>
        <w:tc>
          <w:tcPr>
            <w:tcW w:w="1293" w:type="dxa"/>
            <w:gridSpan w:val="3"/>
            <w:vMerge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355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10,56868</w:t>
            </w:r>
          </w:p>
        </w:tc>
        <w:tc>
          <w:tcPr>
            <w:tcW w:w="112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2,10243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16,97966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11,19341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59,28971****</w:t>
            </w:r>
          </w:p>
        </w:tc>
        <w:tc>
          <w:tcPr>
            <w:tcW w:w="1295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114,31409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361"/>
        </w:trPr>
        <w:tc>
          <w:tcPr>
            <w:tcW w:w="500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1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3118,66300</w:t>
            </w:r>
          </w:p>
        </w:tc>
        <w:tc>
          <w:tcPr>
            <w:tcW w:w="112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275,23540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1658,77980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545,20500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95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7" w:type="dxa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5597,88320</w:t>
            </w:r>
          </w:p>
        </w:tc>
        <w:tc>
          <w:tcPr>
            <w:tcW w:w="1293" w:type="dxa"/>
            <w:gridSpan w:val="3"/>
            <w:vMerge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2A7E53" w:rsidRPr="002A7E53" w:rsidTr="00FD1E1B">
        <w:trPr>
          <w:trHeight w:val="355"/>
        </w:trPr>
        <w:tc>
          <w:tcPr>
            <w:tcW w:w="500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</w:t>
            </w:r>
          </w:p>
        </w:tc>
        <w:tc>
          <w:tcPr>
            <w:tcW w:w="15575" w:type="dxa"/>
            <w:gridSpan w:val="25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rPr>
                <w:rFonts w:ascii="Times New Roman" w:eastAsia="Lucida Sans Unicode" w:hAnsi="Times New Roman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lang w:bidi="en-US"/>
              </w:rPr>
              <w:t>Задача 2. Ликвидация аварийного жилищного фонда города Рязани</w:t>
            </w:r>
          </w:p>
        </w:tc>
      </w:tr>
      <w:tr w:rsidR="002A7E53" w:rsidRPr="002A7E53" w:rsidTr="00FD1E1B">
        <w:trPr>
          <w:trHeight w:val="1885"/>
        </w:trPr>
        <w:tc>
          <w:tcPr>
            <w:tcW w:w="500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2.1.</w:t>
            </w:r>
          </w:p>
        </w:tc>
        <w:tc>
          <w:tcPr>
            <w:tcW w:w="1825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Основное мероприятие 2.1. 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Снос аварийных жилых домов</w:t>
            </w:r>
          </w:p>
        </w:tc>
        <w:tc>
          <w:tcPr>
            <w:tcW w:w="2104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Бюджет города 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Рязани</w:t>
            </w:r>
          </w:p>
        </w:tc>
        <w:tc>
          <w:tcPr>
            <w:tcW w:w="992" w:type="dxa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УКС, </w:t>
            </w: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</w:p>
        </w:tc>
        <w:tc>
          <w:tcPr>
            <w:tcW w:w="1007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2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720,80000</w:t>
            </w:r>
          </w:p>
        </w:tc>
        <w:tc>
          <w:tcPr>
            <w:tcW w:w="114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941,46348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1835,00000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2480,00000</w:t>
            </w:r>
          </w:p>
        </w:tc>
        <w:tc>
          <w:tcPr>
            <w:tcW w:w="1283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2285,81980</w:t>
            </w:r>
          </w:p>
        </w:tc>
        <w:tc>
          <w:tcPr>
            <w:tcW w:w="1126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2200,00000</w:t>
            </w:r>
          </w:p>
        </w:tc>
        <w:tc>
          <w:tcPr>
            <w:tcW w:w="1138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10463,08328</w:t>
            </w:r>
          </w:p>
        </w:tc>
        <w:tc>
          <w:tcPr>
            <w:tcW w:w="1280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lang w:bidi="en-US"/>
              </w:rPr>
              <w:t>Общая площадь расселенных аварийных жилых помещений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lang w:bidi="en-US"/>
              </w:rPr>
              <w:t xml:space="preserve">- 1563,2 </w:t>
            </w:r>
            <w:proofErr w:type="spellStart"/>
            <w:r w:rsidRPr="002A7E53">
              <w:rPr>
                <w:rFonts w:ascii="Times New Roman" w:eastAsia="Lucida Sans Unicode" w:hAnsi="Times New Roman"/>
                <w:lang w:bidi="en-US"/>
              </w:rPr>
              <w:t>кв</w:t>
            </w:r>
            <w:proofErr w:type="gramStart"/>
            <w:r w:rsidRPr="002A7E53">
              <w:rPr>
                <w:rFonts w:ascii="Times New Roman" w:eastAsia="Lucida Sans Unicode" w:hAnsi="Times New Roman"/>
                <w:lang w:bidi="en-US"/>
              </w:rPr>
              <w:t>.м</w:t>
            </w:r>
            <w:proofErr w:type="spellEnd"/>
            <w:proofErr w:type="gramEnd"/>
          </w:p>
        </w:tc>
      </w:tr>
      <w:tr w:rsidR="002A7E53" w:rsidRPr="002A7E53" w:rsidTr="00FD1E1B">
        <w:trPr>
          <w:trHeight w:val="1545"/>
        </w:trPr>
        <w:tc>
          <w:tcPr>
            <w:tcW w:w="500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2.2.</w:t>
            </w:r>
          </w:p>
        </w:tc>
        <w:tc>
          <w:tcPr>
            <w:tcW w:w="1825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Основное мероприятие 2.2. Внесение изменений в информационную </w:t>
            </w:r>
            <w:r w:rsidRPr="002A7E53">
              <w:rPr>
                <w:rFonts w:ascii="Times New Roman" w:eastAsia="Lucida Sans Unicode" w:hAnsi="Times New Roman"/>
                <w:color w:val="000000"/>
                <w:spacing w:val="-4"/>
                <w:lang w:bidi="en-US"/>
              </w:rPr>
              <w:t>систему «ODANT»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Без финансирования </w:t>
            </w:r>
          </w:p>
        </w:tc>
        <w:tc>
          <w:tcPr>
            <w:tcW w:w="992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</w:p>
        </w:tc>
        <w:tc>
          <w:tcPr>
            <w:tcW w:w="1007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4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83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26" w:type="dxa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8" w:type="dxa"/>
            <w:gridSpan w:val="3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80" w:type="dxa"/>
            <w:gridSpan w:val="2"/>
            <w:vAlign w:val="center"/>
            <w:hideMark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Количество расселенных аварийных жилых домов </w:t>
            </w: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br/>
              <w:t>- 7 ед.</w:t>
            </w:r>
          </w:p>
        </w:tc>
      </w:tr>
      <w:tr w:rsidR="002A7E53" w:rsidRPr="002A7E53" w:rsidTr="00FD1E1B">
        <w:trPr>
          <w:trHeight w:val="412"/>
        </w:trPr>
        <w:tc>
          <w:tcPr>
            <w:tcW w:w="500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3</w:t>
            </w:r>
          </w:p>
        </w:tc>
        <w:tc>
          <w:tcPr>
            <w:tcW w:w="15575" w:type="dxa"/>
            <w:gridSpan w:val="25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A7E53">
              <w:rPr>
                <w:rFonts w:ascii="Times New Roman" w:eastAsia="Lucida Sans Unicode" w:hAnsi="Times New Roman"/>
                <w:lang w:bidi="en-US"/>
              </w:rPr>
              <w:t>Задача 3. Расселение граждан, проживающих в домах, признанных аварийными до 1 января 2017 года и не соответствующих требованиям Федерального закона № 185-ФЗ</w:t>
            </w:r>
          </w:p>
        </w:tc>
      </w:tr>
      <w:tr w:rsidR="002A7E53" w:rsidRPr="002A7E53" w:rsidTr="00FD1E1B">
        <w:trPr>
          <w:trHeight w:val="265"/>
        </w:trPr>
        <w:tc>
          <w:tcPr>
            <w:tcW w:w="500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lastRenderedPageBreak/>
              <w:t>1</w:t>
            </w:r>
          </w:p>
        </w:tc>
        <w:tc>
          <w:tcPr>
            <w:tcW w:w="1825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2</w:t>
            </w:r>
          </w:p>
        </w:tc>
        <w:tc>
          <w:tcPr>
            <w:tcW w:w="2104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3</w:t>
            </w:r>
          </w:p>
        </w:tc>
        <w:tc>
          <w:tcPr>
            <w:tcW w:w="1015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</w:tc>
        <w:tc>
          <w:tcPr>
            <w:tcW w:w="1114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6</w:t>
            </w:r>
          </w:p>
        </w:tc>
        <w:tc>
          <w:tcPr>
            <w:tcW w:w="1154" w:type="dxa"/>
            <w:gridSpan w:val="4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9</w:t>
            </w:r>
          </w:p>
        </w:tc>
        <w:tc>
          <w:tcPr>
            <w:tcW w:w="1275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11</w:t>
            </w:r>
          </w:p>
        </w:tc>
        <w:tc>
          <w:tcPr>
            <w:tcW w:w="1130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12</w:t>
            </w:r>
          </w:p>
        </w:tc>
        <w:tc>
          <w:tcPr>
            <w:tcW w:w="1280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13</w:t>
            </w:r>
          </w:p>
        </w:tc>
      </w:tr>
      <w:tr w:rsidR="002A7E53" w:rsidRPr="002A7E53" w:rsidTr="00FD1E1B">
        <w:trPr>
          <w:trHeight w:val="2765"/>
        </w:trPr>
        <w:tc>
          <w:tcPr>
            <w:tcW w:w="500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3.1.</w:t>
            </w:r>
          </w:p>
        </w:tc>
        <w:tc>
          <w:tcPr>
            <w:tcW w:w="1825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Основное мероприятие 3.1.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Расселение аварийных домов, не соответствующих требованиям Федерального закона № 185-ФЗ</w:t>
            </w:r>
          </w:p>
        </w:tc>
        <w:tc>
          <w:tcPr>
            <w:tcW w:w="2104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Бюджет города 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lang w:bidi="en-US"/>
              </w:rPr>
              <w:t>Рязани</w:t>
            </w:r>
          </w:p>
        </w:tc>
        <w:tc>
          <w:tcPr>
            <w:tcW w:w="1015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</w:pP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  <w:r w:rsidRPr="002A7E53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, УКС</w:t>
            </w:r>
          </w:p>
        </w:tc>
        <w:tc>
          <w:tcPr>
            <w:tcW w:w="992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14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54" w:type="dxa"/>
            <w:gridSpan w:val="4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10500,22379</w:t>
            </w:r>
          </w:p>
        </w:tc>
        <w:tc>
          <w:tcPr>
            <w:tcW w:w="1275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  <w:t>9802,70000</w:t>
            </w:r>
          </w:p>
        </w:tc>
        <w:tc>
          <w:tcPr>
            <w:tcW w:w="1134" w:type="dxa"/>
            <w:gridSpan w:val="2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  <w:t>10195,00000</w:t>
            </w:r>
          </w:p>
        </w:tc>
        <w:tc>
          <w:tcPr>
            <w:tcW w:w="1144" w:type="dxa"/>
            <w:gridSpan w:val="3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30497,92379</w:t>
            </w:r>
          </w:p>
        </w:tc>
        <w:tc>
          <w:tcPr>
            <w:tcW w:w="1266" w:type="dxa"/>
            <w:vAlign w:val="center"/>
          </w:tcPr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 xml:space="preserve">Общая площадь расселенных аварийных жилых помещений в домах, не </w:t>
            </w:r>
            <w:proofErr w:type="spellStart"/>
            <w:proofErr w:type="gramStart"/>
            <w:r w:rsidRPr="002A7E53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>соответству-ющих</w:t>
            </w:r>
            <w:proofErr w:type="spellEnd"/>
            <w:proofErr w:type="gramEnd"/>
            <w:r w:rsidRPr="002A7E53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 xml:space="preserve"> требованиям Федерального закона 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 xml:space="preserve">№ 185-ФЗ </w:t>
            </w:r>
          </w:p>
          <w:p w:rsidR="002A7E53" w:rsidRPr="002A7E53" w:rsidRDefault="002A7E53" w:rsidP="002A7E53">
            <w:pPr>
              <w:widowControl w:val="0"/>
              <w:tabs>
                <w:tab w:val="left" w:pos="618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2"/>
                <w:lang w:bidi="en-US"/>
              </w:rPr>
            </w:pPr>
            <w:r w:rsidRPr="002A7E53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 xml:space="preserve">- 652,9 </w:t>
            </w:r>
            <w:proofErr w:type="spellStart"/>
            <w:r w:rsidRPr="002A7E53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>кв</w:t>
            </w:r>
            <w:proofErr w:type="gramStart"/>
            <w:r w:rsidRPr="002A7E53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>.м</w:t>
            </w:r>
            <w:proofErr w:type="spellEnd"/>
            <w:proofErr w:type="gramEnd"/>
          </w:p>
        </w:tc>
      </w:tr>
    </w:tbl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z w:val="24"/>
          <w:szCs w:val="24"/>
        </w:rPr>
      </w:pPr>
      <w:r w:rsidRPr="002A7E53">
        <w:rPr>
          <w:sz w:val="24"/>
          <w:szCs w:val="24"/>
        </w:rPr>
        <w:t>* данные приведены в соответствии со сводной бюджетной росписью расходов бюджета города Рязани на 2019 год.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z w:val="24"/>
          <w:szCs w:val="24"/>
        </w:rPr>
      </w:pPr>
      <w:r w:rsidRPr="002A7E53">
        <w:rPr>
          <w:sz w:val="24"/>
          <w:szCs w:val="24"/>
        </w:rPr>
        <w:t>** в том числе 697,04300 тыс. руб. (средства Фонда – 676,13171 тыс. руб., областного бюджета – 19,86573 тыс. руб., бюджета города Рязани - 1,04556 тыс.</w:t>
      </w:r>
      <w:r w:rsidRPr="002A7E53">
        <w:rPr>
          <w:rFonts w:eastAsia="Lucida Sans Unicode"/>
          <w:noProof/>
          <w:color w:val="000000"/>
          <w:sz w:val="24"/>
          <w:szCs w:val="24"/>
          <w:lang w:bidi="en-US"/>
        </w:rPr>
        <w:t xml:space="preserve"> </w:t>
      </w:r>
      <w:r w:rsidRPr="002A7E53">
        <w:rPr>
          <w:sz w:val="24"/>
          <w:szCs w:val="24"/>
        </w:rPr>
        <w:t xml:space="preserve">руб.) израсходованы на приобретение квартиры для переселения граждан из квартиры 2 дома 12 пос. </w:t>
      </w:r>
      <w:proofErr w:type="spellStart"/>
      <w:r w:rsidRPr="002A7E53">
        <w:rPr>
          <w:sz w:val="24"/>
          <w:szCs w:val="24"/>
        </w:rPr>
        <w:t>Мехзавода</w:t>
      </w:r>
      <w:proofErr w:type="spellEnd"/>
      <w:r w:rsidRPr="002A7E53">
        <w:rPr>
          <w:sz w:val="24"/>
          <w:szCs w:val="24"/>
        </w:rPr>
        <w:t xml:space="preserve">. </w:t>
      </w:r>
      <w:proofErr w:type="gramStart"/>
      <w:r w:rsidRPr="002A7E53">
        <w:rPr>
          <w:sz w:val="24"/>
          <w:szCs w:val="24"/>
        </w:rPr>
        <w:t>В связи с решением Железнодорожного районного суда г.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 xml:space="preserve">Рязани от 11.03.2021 об отказе в удовлетворении исковых требований администрации г. Рязани о выселении граждан из жилого помещения, расположенного по адресу: г. Рязань, пос. </w:t>
      </w:r>
      <w:proofErr w:type="spellStart"/>
      <w:r w:rsidRPr="002A7E53">
        <w:rPr>
          <w:sz w:val="24"/>
          <w:szCs w:val="24"/>
        </w:rPr>
        <w:t>Мехзавода</w:t>
      </w:r>
      <w:proofErr w:type="spellEnd"/>
      <w:r w:rsidRPr="002A7E53">
        <w:rPr>
          <w:sz w:val="24"/>
          <w:szCs w:val="24"/>
        </w:rPr>
        <w:t xml:space="preserve">, д. 12, кв. 2, с предоставлением по договору социального найма другого жилого помещения, а именно квартиры, расположенной по адресу: ул. 2-я </w:t>
      </w:r>
      <w:proofErr w:type="spellStart"/>
      <w:r w:rsidRPr="002A7E53">
        <w:rPr>
          <w:sz w:val="24"/>
          <w:szCs w:val="24"/>
        </w:rPr>
        <w:t>Новоселковская</w:t>
      </w:r>
      <w:proofErr w:type="spellEnd"/>
      <w:r w:rsidRPr="002A7E53">
        <w:rPr>
          <w:sz w:val="24"/>
          <w:szCs w:val="24"/>
        </w:rPr>
        <w:t>, д. 6, кв. 28, и</w:t>
      </w:r>
      <w:proofErr w:type="gramEnd"/>
      <w:r w:rsidRPr="002A7E53">
        <w:rPr>
          <w:sz w:val="24"/>
          <w:szCs w:val="24"/>
        </w:rPr>
        <w:t xml:space="preserve"> переселением данных граждан в свободную муниципальную квартиру, расположенную по адресу: ул. Зубковой, д. 27 корп. 3, кв. 161, 18.05.2021 осуществлен возврат в министерство строительного комплекса Рязанской области средств Фонда и областного бюджета.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pacing w:val="-4"/>
          <w:sz w:val="24"/>
          <w:szCs w:val="24"/>
        </w:rPr>
      </w:pPr>
      <w:proofErr w:type="gramStart"/>
      <w:r w:rsidRPr="002A7E53">
        <w:rPr>
          <w:sz w:val="24"/>
          <w:szCs w:val="24"/>
          <w:shd w:val="clear" w:color="auto" w:fill="FFFFFF"/>
        </w:rPr>
        <w:t xml:space="preserve">*** </w:t>
      </w:r>
      <w:r w:rsidRPr="002A7E53">
        <w:rPr>
          <w:spacing w:val="-4"/>
          <w:sz w:val="24"/>
          <w:szCs w:val="24"/>
        </w:rPr>
        <w:t xml:space="preserve">в том числе 9 910,8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2 690</w:t>
      </w:r>
      <w:r w:rsidRPr="002A7E53">
        <w:rPr>
          <w:sz w:val="24"/>
          <w:szCs w:val="24"/>
        </w:rPr>
        <w:t>,26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6 154,70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1 065,84</w:t>
      </w:r>
      <w:r w:rsidRPr="002A7E53">
        <w:rPr>
          <w:spacing w:val="-4"/>
          <w:sz w:val="24"/>
          <w:szCs w:val="24"/>
        </w:rPr>
        <w:t xml:space="preserve"> руб.), не использованные в 2022 году, и 3 308 274,20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2 213 363,09</w:t>
      </w:r>
      <w:r w:rsidRPr="002A7E53">
        <w:rPr>
          <w:sz w:val="24"/>
          <w:szCs w:val="24"/>
        </w:rPr>
        <w:t>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1 089 170,36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5 740,75</w:t>
      </w:r>
      <w:r w:rsidRPr="002A7E53">
        <w:rPr>
          <w:spacing w:val="-4"/>
          <w:sz w:val="24"/>
          <w:szCs w:val="24"/>
        </w:rPr>
        <w:t xml:space="preserve"> руб.), израсходованные в 2022 году на </w:t>
      </w:r>
      <w:r w:rsidRPr="002A7E53">
        <w:rPr>
          <w:sz w:val="24"/>
          <w:szCs w:val="24"/>
        </w:rPr>
        <w:t>приобретение</w:t>
      </w:r>
      <w:proofErr w:type="gramEnd"/>
      <w:r w:rsidRPr="002A7E53">
        <w:rPr>
          <w:sz w:val="24"/>
          <w:szCs w:val="24"/>
        </w:rPr>
        <w:t xml:space="preserve"> </w:t>
      </w:r>
      <w:proofErr w:type="gramStart"/>
      <w:r w:rsidRPr="002A7E53">
        <w:rPr>
          <w:sz w:val="24"/>
          <w:szCs w:val="24"/>
        </w:rPr>
        <w:t>квартиры по адресу: ул. Забайкальская, д.11 корп.1, кв.36 для переселения граждан из квартиры 1 дома 234 по Михайловскому шоссе и подлежащие возврату в министерство строительного комплекса Рязанской области в 2024 году в связи с решением Железнодорожного районного суда г.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Рязани от 11.03.2024 о признании дома 234 по Михайловскому шоссе домом блокированной застройки и исключением дома из программы</w:t>
      </w:r>
      <w:r w:rsidRPr="002A7E53">
        <w:rPr>
          <w:spacing w:val="-4"/>
          <w:sz w:val="24"/>
          <w:szCs w:val="24"/>
        </w:rPr>
        <w:t>.</w:t>
      </w:r>
      <w:proofErr w:type="gramEnd"/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pacing w:val="-4"/>
          <w:sz w:val="24"/>
          <w:szCs w:val="24"/>
        </w:rPr>
      </w:pPr>
      <w:proofErr w:type="gramStart"/>
      <w:r w:rsidRPr="002A7E53">
        <w:rPr>
          <w:sz w:val="24"/>
          <w:szCs w:val="24"/>
          <w:shd w:val="clear" w:color="auto" w:fill="FFFFFF"/>
        </w:rPr>
        <w:t xml:space="preserve">**** </w:t>
      </w:r>
      <w:r w:rsidRPr="002A7E53">
        <w:rPr>
          <w:sz w:val="24"/>
          <w:szCs w:val="24"/>
        </w:rPr>
        <w:t xml:space="preserve">данные приведены в соответствии со сводной бюджетной росписью расходов бюджета города Рязани на 2023 год, в том числе </w:t>
      </w:r>
      <w:r w:rsidRPr="002A7E53">
        <w:rPr>
          <w:spacing w:val="-4"/>
          <w:sz w:val="24"/>
          <w:szCs w:val="24"/>
        </w:rPr>
        <w:t xml:space="preserve">5 467 422,0 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5 183 817,</w:t>
      </w:r>
      <w:r w:rsidRPr="002A7E53">
        <w:rPr>
          <w:sz w:val="24"/>
          <w:szCs w:val="24"/>
        </w:rPr>
        <w:t>92 </w:t>
      </w:r>
      <w:r w:rsidRPr="002A7E53">
        <w:rPr>
          <w:spacing w:val="-4"/>
          <w:sz w:val="24"/>
          <w:szCs w:val="24"/>
        </w:rPr>
        <w:t xml:space="preserve">руб., средства областного бюджета – </w:t>
      </w:r>
      <w:r w:rsidRPr="002A7E53">
        <w:rPr>
          <w:sz w:val="24"/>
          <w:szCs w:val="24"/>
        </w:rPr>
        <w:t>269 423,88</w:t>
      </w:r>
      <w:r w:rsidRPr="002A7E53">
        <w:rPr>
          <w:spacing w:val="-4"/>
          <w:sz w:val="24"/>
          <w:szCs w:val="24"/>
        </w:rPr>
        <w:t xml:space="preserve"> 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14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180,20 </w:t>
      </w:r>
      <w:r w:rsidRPr="002A7E53">
        <w:rPr>
          <w:spacing w:val="-4"/>
          <w:sz w:val="24"/>
          <w:szCs w:val="24"/>
        </w:rPr>
        <w:t>руб.), не использованные в 2023 году и перенесенные на 2024 год, и экономия, сложившаяся по результатам торгов в 2023 году</w:t>
      </w:r>
      <w:proofErr w:type="gramEnd"/>
      <w:r w:rsidRPr="002A7E53">
        <w:rPr>
          <w:spacing w:val="-4"/>
          <w:sz w:val="24"/>
          <w:szCs w:val="24"/>
        </w:rPr>
        <w:t>, в сумме 3 137</w:t>
      </w:r>
      <w:r w:rsidRPr="002A7E53">
        <w:rPr>
          <w:spacing w:val="-4"/>
          <w:sz w:val="24"/>
          <w:szCs w:val="24"/>
          <w:lang w:val="en-US"/>
        </w:rPr>
        <w:t> </w:t>
      </w:r>
      <w:r w:rsidRPr="002A7E53">
        <w:rPr>
          <w:spacing w:val="-4"/>
          <w:sz w:val="24"/>
          <w:szCs w:val="24"/>
        </w:rPr>
        <w:t xml:space="preserve">744,49 руб. (средства Фонда – 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3</w:t>
      </w:r>
      <w:r w:rsidRPr="002A7E53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125</w:t>
      </w:r>
      <w:r w:rsidRPr="002A7E53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2A7E53">
        <w:rPr>
          <w:rFonts w:eastAsia="Lucida Sans Unicode" w:cs="Tahoma"/>
          <w:color w:val="000000"/>
          <w:sz w:val="24"/>
          <w:szCs w:val="24"/>
          <w:lang w:eastAsia="en-US" w:bidi="en-US"/>
        </w:rPr>
        <w:t>755,87</w:t>
      </w:r>
      <w:r w:rsidRPr="002A7E53">
        <w:rPr>
          <w:sz w:val="24"/>
          <w:szCs w:val="24"/>
        </w:rPr>
        <w:t> </w:t>
      </w:r>
      <w:r w:rsidRPr="002A7E53">
        <w:rPr>
          <w:spacing w:val="-4"/>
          <w:sz w:val="24"/>
          <w:szCs w:val="24"/>
        </w:rPr>
        <w:t xml:space="preserve">руб., средства </w:t>
      </w:r>
      <w:r w:rsidRPr="002A7E53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2A7E53">
        <w:rPr>
          <w:spacing w:val="-4"/>
          <w:sz w:val="24"/>
          <w:szCs w:val="24"/>
        </w:rPr>
        <w:t xml:space="preserve"> – </w:t>
      </w:r>
      <w:r w:rsidRPr="002A7E53">
        <w:rPr>
          <w:sz w:val="24"/>
          <w:szCs w:val="24"/>
        </w:rPr>
        <w:t>11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988,62</w:t>
      </w:r>
      <w:r w:rsidRPr="002A7E53">
        <w:rPr>
          <w:spacing w:val="-4"/>
          <w:sz w:val="24"/>
          <w:szCs w:val="24"/>
        </w:rPr>
        <w:t xml:space="preserve"> руб.).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z w:val="24"/>
          <w:szCs w:val="24"/>
          <w:shd w:val="clear" w:color="auto" w:fill="FFFFFF"/>
        </w:rPr>
      </w:pPr>
      <w:r w:rsidRPr="002A7E53">
        <w:rPr>
          <w:spacing w:val="-4"/>
          <w:sz w:val="24"/>
          <w:szCs w:val="24"/>
        </w:rPr>
        <w:t xml:space="preserve">***** средства областного бюджета – 5 </w:t>
      </w:r>
      <w:r w:rsidRPr="002A7E53">
        <w:rPr>
          <w:sz w:val="24"/>
          <w:szCs w:val="24"/>
        </w:rPr>
        <w:t>453 241,80</w:t>
      </w:r>
      <w:r w:rsidRPr="002A7E53">
        <w:rPr>
          <w:spacing w:val="-4"/>
          <w:sz w:val="24"/>
          <w:szCs w:val="24"/>
        </w:rPr>
        <w:t xml:space="preserve"> руб., не использованные в 2024 году на расселение</w:t>
      </w:r>
      <w:r w:rsidRPr="002A7E53">
        <w:rPr>
          <w:sz w:val="24"/>
          <w:szCs w:val="24"/>
        </w:rPr>
        <w:t xml:space="preserve"> квартиры 2 дома 234 по Михайловскому шоссе и подлежащие уменьшению, так как в связи с решением Советского районного суда г.</w:t>
      </w:r>
      <w:r w:rsidRPr="002A7E53">
        <w:rPr>
          <w:sz w:val="24"/>
          <w:szCs w:val="24"/>
          <w:lang w:val="en-US"/>
        </w:rPr>
        <w:t> </w:t>
      </w:r>
      <w:r w:rsidRPr="002A7E53">
        <w:rPr>
          <w:sz w:val="24"/>
          <w:szCs w:val="24"/>
        </w:rPr>
        <w:t>Рязани от 11.03.2024 дом 234 по Михайловскому шоссе признан домом блокированной застройки и исключен из программы</w:t>
      </w:r>
      <w:proofErr w:type="gramStart"/>
      <w:r w:rsidRPr="002A7E53">
        <w:rPr>
          <w:spacing w:val="-4"/>
          <w:sz w:val="24"/>
          <w:szCs w:val="24"/>
        </w:rPr>
        <w:t>.</w:t>
      </w:r>
      <w:r w:rsidRPr="002A7E53">
        <w:rPr>
          <w:sz w:val="24"/>
          <w:szCs w:val="24"/>
          <w:shd w:val="clear" w:color="auto" w:fill="FFFFFF"/>
        </w:rPr>
        <w:t>».</w:t>
      </w:r>
      <w:proofErr w:type="gramEnd"/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kern w:val="1"/>
          <w:sz w:val="24"/>
          <w:szCs w:val="24"/>
        </w:rPr>
      </w:pPr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  <w:r w:rsidRPr="002A7E53">
        <w:rPr>
          <w:bCs/>
          <w:kern w:val="1"/>
          <w:sz w:val="24"/>
          <w:szCs w:val="24"/>
        </w:rPr>
        <w:t>10. </w:t>
      </w:r>
      <w:r w:rsidRPr="002A7E53">
        <w:rPr>
          <w:bCs/>
          <w:sz w:val="24"/>
          <w:szCs w:val="24"/>
        </w:rPr>
        <w:t>Приложение № 9 к Программе изложить в следующей редакции:</w:t>
      </w:r>
    </w:p>
    <w:p w:rsidR="002A7E53" w:rsidRPr="002A7E53" w:rsidRDefault="002A7E53" w:rsidP="002A7E53">
      <w:pPr>
        <w:widowControl w:val="0"/>
        <w:suppressLineNumbers/>
        <w:suppressAutoHyphens/>
        <w:jc w:val="right"/>
        <w:rPr>
          <w:sz w:val="24"/>
          <w:szCs w:val="24"/>
        </w:rPr>
      </w:pPr>
    </w:p>
    <w:p w:rsidR="002A7E53" w:rsidRPr="002A7E53" w:rsidRDefault="002A7E53" w:rsidP="002A7E53">
      <w:pPr>
        <w:widowControl w:val="0"/>
        <w:suppressLineNumbers/>
        <w:suppressAutoHyphens/>
        <w:jc w:val="right"/>
        <w:rPr>
          <w:sz w:val="24"/>
          <w:szCs w:val="24"/>
        </w:rPr>
      </w:pPr>
      <w:r w:rsidRPr="002A7E53">
        <w:rPr>
          <w:sz w:val="24"/>
          <w:szCs w:val="24"/>
        </w:rPr>
        <w:lastRenderedPageBreak/>
        <w:t>«Приложение № 9 к Программе</w:t>
      </w: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16"/>
          <w:szCs w:val="16"/>
        </w:rPr>
      </w:pP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>Перечень многоквартирных домов, признанных аварийными до 1 января 2017 года и</w:t>
      </w:r>
    </w:p>
    <w:p w:rsidR="002A7E53" w:rsidRPr="002A7E53" w:rsidRDefault="002A7E53" w:rsidP="002A7E53">
      <w:pPr>
        <w:widowControl w:val="0"/>
        <w:suppressLineNumbers/>
        <w:suppressAutoHyphens/>
        <w:jc w:val="center"/>
        <w:rPr>
          <w:sz w:val="24"/>
          <w:szCs w:val="24"/>
        </w:rPr>
      </w:pPr>
      <w:r w:rsidRPr="002A7E53">
        <w:rPr>
          <w:sz w:val="24"/>
          <w:szCs w:val="24"/>
        </w:rPr>
        <w:t xml:space="preserve">не </w:t>
      </w:r>
      <w:proofErr w:type="gramStart"/>
      <w:r w:rsidRPr="002A7E53">
        <w:rPr>
          <w:sz w:val="24"/>
          <w:szCs w:val="24"/>
        </w:rPr>
        <w:t>соответствующих</w:t>
      </w:r>
      <w:proofErr w:type="gramEnd"/>
      <w:r w:rsidRPr="002A7E53">
        <w:rPr>
          <w:sz w:val="24"/>
          <w:szCs w:val="24"/>
        </w:rPr>
        <w:t xml:space="preserve"> требованиям Федерального закона № 185-ФЗ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z w:val="16"/>
          <w:szCs w:val="16"/>
          <w:shd w:val="clear" w:color="auto" w:fill="FFFFFF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559"/>
        <w:gridCol w:w="1701"/>
        <w:gridCol w:w="709"/>
        <w:gridCol w:w="1417"/>
        <w:gridCol w:w="1559"/>
        <w:gridCol w:w="709"/>
        <w:gridCol w:w="1418"/>
        <w:gridCol w:w="1559"/>
        <w:gridCol w:w="1843"/>
      </w:tblGrid>
      <w:tr w:rsidR="002A7E53" w:rsidRPr="002A7E53" w:rsidTr="00FD1E1B">
        <w:trPr>
          <w:trHeight w:val="296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№ </w:t>
            </w:r>
            <w:proofErr w:type="gramStart"/>
            <w:r w:rsidRPr="002A7E53">
              <w:rPr>
                <w:sz w:val="18"/>
                <w:szCs w:val="18"/>
              </w:rPr>
              <w:t>п</w:t>
            </w:r>
            <w:proofErr w:type="gramEnd"/>
            <w:r w:rsidRPr="002A7E53">
              <w:rPr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Год ввода дома в эксплуатацию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Дата признания многоквартирного дома </w:t>
            </w:r>
            <w:proofErr w:type="gramStart"/>
            <w:r w:rsidRPr="002A7E53">
              <w:rPr>
                <w:sz w:val="18"/>
                <w:szCs w:val="18"/>
              </w:rPr>
              <w:t>аварийным</w:t>
            </w:r>
            <w:proofErr w:type="gramEnd"/>
            <w:r w:rsidRPr="002A7E53">
              <w:rPr>
                <w:sz w:val="18"/>
                <w:szCs w:val="18"/>
              </w:rPr>
              <w:t xml:space="preserve"> </w:t>
            </w:r>
          </w:p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 Сведения об аварийном жилищном фонде, подлежащем расселению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Планируемая дата окончания переселения</w:t>
            </w:r>
          </w:p>
        </w:tc>
      </w:tr>
      <w:tr w:rsidR="002A7E53" w:rsidRPr="002A7E53" w:rsidTr="00FD1E1B">
        <w:trPr>
          <w:trHeight w:val="29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A7E53" w:rsidRPr="002A7E53" w:rsidTr="00FD1E1B">
        <w:trPr>
          <w:trHeight w:val="44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Собственность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Собственность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</w:tr>
      <w:tr w:rsidR="002A7E53" w:rsidRPr="002A7E53" w:rsidTr="00FD1E1B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</w:pPr>
            <w:r w:rsidRPr="002A7E53"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</w:pPr>
            <w:r w:rsidRPr="002A7E5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</w:pPr>
            <w:r w:rsidRPr="002A7E53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</w:pPr>
            <w:r w:rsidRPr="002A7E53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</w:pPr>
            <w:r w:rsidRPr="002A7E53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</w:pPr>
            <w:r w:rsidRPr="002A7E53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</w:pPr>
            <w:r w:rsidRPr="002A7E53"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</w:pPr>
            <w:r w:rsidRPr="002A7E53"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</w:pPr>
            <w:r w:rsidRPr="002A7E53"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</w:pPr>
            <w:r w:rsidRPr="002A7E53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</w:pPr>
            <w:r w:rsidRPr="002A7E53">
              <w:t>11</w:t>
            </w:r>
          </w:p>
        </w:tc>
      </w:tr>
      <w:tr w:rsidR="002A7E53" w:rsidRPr="002A7E53" w:rsidTr="00FD1E1B">
        <w:trPr>
          <w:trHeight w:val="375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Всего подлежит переселению в рамках Программы в 2023-2025 годах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652,9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383,9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</w:tr>
      <w:tr w:rsidR="002A7E53" w:rsidRPr="002A7E53" w:rsidTr="00FD1E1B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г. Рязань, ул. Сенная, д.11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1918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01.02.2012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243,6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31.12.2025</w:t>
            </w:r>
          </w:p>
        </w:tc>
      </w:tr>
      <w:tr w:rsidR="002A7E53" w:rsidRPr="002A7E53" w:rsidTr="00FD1E1B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 xml:space="preserve">г. Рязань, ул. </w:t>
            </w:r>
            <w:proofErr w:type="spellStart"/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Трубежная</w:t>
            </w:r>
            <w:proofErr w:type="spellEnd"/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,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1917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13.03.2012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sz w:val="18"/>
                <w:szCs w:val="18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31.12.2025</w:t>
            </w:r>
          </w:p>
        </w:tc>
      </w:tr>
      <w:tr w:rsidR="002A7E53" w:rsidRPr="002A7E53" w:rsidTr="00FD1E1B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г. Рязань, пл. Соборная, д.16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1932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03.12.2013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254,2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rFonts w:eastAsia="Lucida Sans Unicode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253A4B" wp14:editId="3F3A2C3C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93345</wp:posOffset>
                      </wp:positionV>
                      <wp:extent cx="323850" cy="279400"/>
                      <wp:effectExtent l="0" t="0" r="0" b="635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E53" w:rsidRPr="00760AAA" w:rsidRDefault="002A7E53" w:rsidP="002A7E53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2.75pt;margin-top:7.35pt;width:25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miJAIAAP4DAAAOAAAAZHJzL2Uyb0RvYy54bWysU82O0zAQviPxDpbvNG3asm3UdLXssghp&#10;+ZEWHsB1nMbC9hjbbVJu3HkF3oEDB268QveNGDttqeCGyMHyZDyf5/vm8+Ky04pshfMSTElHgyEl&#10;wnCopFmX9P272yczSnxgpmIKjCjpTnh6uXz8aNHaQuTQgKqEIwhifNHakjYh2CLLPG+EZn4AVhhM&#10;1uA0Cxi6dVY51iK6Vlk+HD7NWnCVdcCF9/j3pk/SZcKva8HDm7r2IhBVUuwtpNWldRXXbLlgxdox&#10;20h+aIP9QxeaSYOXnqBuWGBk4+RfUFpyBx7qMOCgM6hryUXigGxGwz/Y3DfMisQFxfH2JJP/f7D8&#10;9fatI7Iq6ZQSwzSOaP91/23/ff9z/+Ph88MXkkeNWusLPHpv8XDonkGHs058vb0D/sETA9cNM2tx&#10;5Ry0jWAV9jiKldlZaY/jI8iqfQUVXsY2ARJQVzsdBURJCKLjrHan+YguEI4/x/l4NsUMx1R+MZ8M&#10;0/wyVhyLrfPhhQBN4qakDsefwNn2zofYDCuOR+JdBm6lUskCypC2pPNpPk0FZxktAzpUSV3S2TB+&#10;vWcix+emSsWBSdXv8QJlDqQjz55x6FZd0nh81HIF1Q5VcNAbEh8Qbhpwnyhp0Ywl9R83zAlK1EuD&#10;Ss5Hk0l0bwom04scA3eeWZ1nmOEIVdJASb+9DsnxPeUrVLyWSY04mr6TQ8tosiTS4UFEF5/H6dTv&#10;Z7v8BQAA//8DAFBLAwQUAAYACAAAACEA1A/DTNwAAAAJAQAADwAAAGRycy9kb3ducmV2LnhtbEyP&#10;QU/DMAyF70j8h8hI3JjDtG6jNJ0QiCuIAZN2yxqvrWicqsnW8u8xJ7j52U/P3ys2k+/UmYbYBjZw&#10;O9OgiKvgWq4NfLw/36xBxWTZ2S4wGfimCJvy8qKwuQsjv9F5m2olIRxza6BJqc8RY9WQt3EWemK5&#10;HcPgbRI51OgGO0q473Cu9RK9bVk+NLanx4aqr+3JG/h8Oe53C/1aP/msH8Okkf0dGnN9NT3cg0o0&#10;pT8z/OILOpTCdAgndlF1opdZJlYZFitQYpjLBtTBQLZeAZYF/m9Q/gAAAP//AwBQSwECLQAUAAYA&#10;CAAAACEAtoM4kv4AAADhAQAAEwAAAAAAAAAAAAAAAAAAAAAAW0NvbnRlbnRfVHlwZXNdLnhtbFBL&#10;AQItABQABgAIAAAAIQA4/SH/1gAAAJQBAAALAAAAAAAAAAAAAAAAAC8BAABfcmVscy8ucmVsc1BL&#10;AQItABQABgAIAAAAIQC5/OmiJAIAAP4DAAAOAAAAAAAAAAAAAAAAAC4CAABkcnMvZTJvRG9jLnht&#10;bFBLAQItABQABgAIAAAAIQDUD8NM3AAAAAkBAAAPAAAAAAAAAAAAAAAAAH4EAABkcnMvZG93bnJl&#10;di54bWxQSwUGAAAAAAQABADzAAAAhwUAAAAA&#10;" filled="f" stroked="f">
                      <v:textbox>
                        <w:txbxContent>
                          <w:p w:rsidR="002A7E53" w:rsidRPr="00760AAA" w:rsidRDefault="002A7E53" w:rsidP="002A7E53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E53">
              <w:rPr>
                <w:sz w:val="18"/>
                <w:szCs w:val="18"/>
              </w:rPr>
              <w:t>31.12.2025</w:t>
            </w:r>
          </w:p>
        </w:tc>
      </w:tr>
      <w:tr w:rsidR="002A7E53" w:rsidRPr="002A7E53" w:rsidTr="00FD1E1B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г. Рязань, ул. Баженова, д.32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25.08.2014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40,9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31.12.2025</w:t>
            </w:r>
          </w:p>
        </w:tc>
      </w:tr>
    </w:tbl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both"/>
        <w:rPr>
          <w:sz w:val="16"/>
          <w:szCs w:val="16"/>
          <w:shd w:val="clear" w:color="auto" w:fill="FFFFFF"/>
        </w:rPr>
      </w:pPr>
    </w:p>
    <w:p w:rsidR="002A7E53" w:rsidRPr="002A7E53" w:rsidRDefault="002A7E53" w:rsidP="002A7E53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2A7E53">
        <w:rPr>
          <w:bCs/>
          <w:kern w:val="1"/>
          <w:sz w:val="24"/>
          <w:szCs w:val="24"/>
        </w:rPr>
        <w:t>11. </w:t>
      </w:r>
      <w:r w:rsidRPr="002A7E53">
        <w:rPr>
          <w:bCs/>
          <w:sz w:val="24"/>
          <w:szCs w:val="24"/>
        </w:rPr>
        <w:t>Приложение № 10 к Программе изложить в следующей редакции:</w:t>
      </w:r>
      <w:r w:rsidRPr="002A7E53">
        <w:rPr>
          <w:b/>
          <w:bCs/>
          <w:noProof/>
          <w:sz w:val="24"/>
          <w:szCs w:val="24"/>
        </w:rPr>
        <w:t xml:space="preserve"> 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right"/>
        <w:rPr>
          <w:sz w:val="24"/>
          <w:szCs w:val="24"/>
        </w:rPr>
      </w:pPr>
      <w:r w:rsidRPr="002A7E53">
        <w:rPr>
          <w:sz w:val="24"/>
          <w:szCs w:val="24"/>
        </w:rPr>
        <w:t>«Приложение № 10 к Программе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center"/>
        <w:rPr>
          <w:rFonts w:eastAsia="Lucida Sans Unicode" w:cs="Tahoma"/>
          <w:sz w:val="24"/>
          <w:szCs w:val="24"/>
          <w:lang w:eastAsia="en-US" w:bidi="en-US"/>
        </w:rPr>
      </w:pPr>
      <w:hyperlink w:anchor="P675">
        <w:r w:rsidRPr="002A7E53">
          <w:rPr>
            <w:rFonts w:eastAsia="Lucida Sans Unicode" w:cs="Tahoma"/>
            <w:sz w:val="24"/>
            <w:szCs w:val="24"/>
            <w:lang w:eastAsia="en-US" w:bidi="en-US"/>
          </w:rPr>
          <w:t>План</w:t>
        </w:r>
      </w:hyperlink>
      <w:r w:rsidRPr="002A7E53">
        <w:rPr>
          <w:rFonts w:eastAsia="Lucida Sans Unicode" w:cs="Tahoma"/>
          <w:sz w:val="24"/>
          <w:szCs w:val="24"/>
          <w:lang w:eastAsia="en-US" w:bidi="en-US"/>
        </w:rPr>
        <w:t xml:space="preserve"> реализации мероприятий по расселению аварийных домов, не соответствующих требованиям Федерального закона № 185-ФЗ,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center"/>
        <w:rPr>
          <w:rFonts w:eastAsia="Lucida Sans Unicode" w:cs="Tahoma"/>
          <w:sz w:val="24"/>
          <w:szCs w:val="24"/>
          <w:lang w:eastAsia="en-US" w:bidi="en-US"/>
        </w:rPr>
      </w:pPr>
      <w:r w:rsidRPr="002A7E53">
        <w:rPr>
          <w:rFonts w:eastAsia="Lucida Sans Unicode" w:cs="Tahoma"/>
          <w:sz w:val="24"/>
          <w:szCs w:val="24"/>
          <w:lang w:eastAsia="en-US" w:bidi="en-US"/>
        </w:rPr>
        <w:t>по способам переселения</w:t>
      </w:r>
    </w:p>
    <w:p w:rsidR="002A7E53" w:rsidRPr="002A7E53" w:rsidRDefault="002A7E53" w:rsidP="002A7E53">
      <w:pPr>
        <w:widowControl w:val="0"/>
        <w:tabs>
          <w:tab w:val="left" w:pos="6180"/>
        </w:tabs>
        <w:suppressAutoHyphens/>
        <w:jc w:val="right"/>
        <w:rPr>
          <w:sz w:val="16"/>
          <w:szCs w:val="16"/>
          <w:shd w:val="clear" w:color="auto" w:fill="FFFFFF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276"/>
        <w:gridCol w:w="1417"/>
        <w:gridCol w:w="1276"/>
        <w:gridCol w:w="1276"/>
        <w:gridCol w:w="1701"/>
        <w:gridCol w:w="1276"/>
        <w:gridCol w:w="1417"/>
        <w:gridCol w:w="1418"/>
        <w:gridCol w:w="1134"/>
      </w:tblGrid>
      <w:tr w:rsidR="002A7E53" w:rsidRPr="002A7E53" w:rsidTr="00FD1E1B">
        <w:trPr>
          <w:trHeight w:val="3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№ </w:t>
            </w:r>
            <w:proofErr w:type="gramStart"/>
            <w:r w:rsidRPr="002A7E53">
              <w:rPr>
                <w:sz w:val="18"/>
                <w:szCs w:val="18"/>
              </w:rPr>
              <w:t>п</w:t>
            </w:r>
            <w:proofErr w:type="gramEnd"/>
            <w:r w:rsidRPr="002A7E53"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Всего расселяемая площадь жилых помещений, </w:t>
            </w:r>
            <w:proofErr w:type="spellStart"/>
            <w:r w:rsidRPr="002A7E53">
              <w:rPr>
                <w:sz w:val="18"/>
                <w:szCs w:val="18"/>
              </w:rPr>
              <w:t>кв</w:t>
            </w:r>
            <w:proofErr w:type="gramStart"/>
            <w:r w:rsidRPr="002A7E53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Всего стоимость мероприятий по переселению, тыс. руб.</w:t>
            </w:r>
          </w:p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Выплата собственникам жилых помещений возмещения за изымаемые жилые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Переселение в свободный жилищный фонд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Приведение жилых помещений свободного жилищного фонда в состояние, пригодное для постоянного проживания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Приобретение жилых помещений</w:t>
            </w:r>
          </w:p>
        </w:tc>
      </w:tr>
      <w:tr w:rsidR="002A7E53" w:rsidRPr="002A7E53" w:rsidTr="00FD1E1B">
        <w:trPr>
          <w:trHeight w:val="3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Расселяемая площадь, </w:t>
            </w:r>
            <w:proofErr w:type="spellStart"/>
            <w:r w:rsidRPr="002A7E53">
              <w:rPr>
                <w:sz w:val="18"/>
                <w:szCs w:val="18"/>
              </w:rPr>
              <w:t>кв</w:t>
            </w:r>
            <w:proofErr w:type="gramStart"/>
            <w:r w:rsidRPr="002A7E53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4"/>
                <w:sz w:val="18"/>
                <w:szCs w:val="18"/>
              </w:rPr>
            </w:pPr>
            <w:r w:rsidRPr="002A7E53">
              <w:rPr>
                <w:spacing w:val="-4"/>
                <w:sz w:val="18"/>
                <w:szCs w:val="18"/>
              </w:rPr>
              <w:t>Стоимость возмещения,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Предоставляемая площадь, </w:t>
            </w:r>
            <w:proofErr w:type="spellStart"/>
            <w:r w:rsidRPr="002A7E53">
              <w:rPr>
                <w:sz w:val="18"/>
                <w:szCs w:val="18"/>
              </w:rPr>
              <w:t>кв</w:t>
            </w:r>
            <w:proofErr w:type="gramStart"/>
            <w:r w:rsidRPr="002A7E53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Расселяемая площадь, </w:t>
            </w:r>
            <w:proofErr w:type="spellStart"/>
            <w:r w:rsidRPr="002A7E53">
              <w:rPr>
                <w:sz w:val="18"/>
                <w:szCs w:val="18"/>
              </w:rPr>
              <w:t>кв</w:t>
            </w:r>
            <w:proofErr w:type="gramStart"/>
            <w:r w:rsidRPr="002A7E53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Стоимость,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 xml:space="preserve">Приобретаемая площадь, </w:t>
            </w:r>
            <w:proofErr w:type="spellStart"/>
            <w:r w:rsidRPr="002A7E53">
              <w:rPr>
                <w:sz w:val="18"/>
                <w:szCs w:val="18"/>
              </w:rPr>
              <w:t>кв</w:t>
            </w:r>
            <w:proofErr w:type="gramStart"/>
            <w:r w:rsidRPr="002A7E53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pacing w:val="-4"/>
                <w:sz w:val="18"/>
                <w:szCs w:val="18"/>
              </w:rPr>
            </w:pPr>
            <w:r w:rsidRPr="002A7E53">
              <w:rPr>
                <w:spacing w:val="-4"/>
                <w:sz w:val="18"/>
                <w:szCs w:val="18"/>
              </w:rPr>
              <w:t>Стоимость тыс. руб.</w:t>
            </w:r>
          </w:p>
        </w:tc>
      </w:tr>
      <w:tr w:rsidR="002A7E53" w:rsidRPr="002A7E53" w:rsidTr="00FD1E1B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11</w:t>
            </w:r>
          </w:p>
        </w:tc>
      </w:tr>
      <w:tr w:rsidR="002A7E53" w:rsidRPr="002A7E53" w:rsidTr="00FD1E1B">
        <w:trPr>
          <w:trHeight w:val="307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Всего подлежит переселению в рамках Программы в 2023-2025 годах: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652,9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30497,92379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19997,70000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383,9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10500,22379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</w:tr>
      <w:tr w:rsidR="002A7E53" w:rsidRPr="002A7E53" w:rsidTr="00FD1E1B">
        <w:trPr>
          <w:trHeight w:val="24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- в том числе в 2023-2024 годах: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383,9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10500,22379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383,9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10500,22379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</w:tr>
      <w:tr w:rsidR="002A7E53" w:rsidRPr="002A7E53" w:rsidTr="00FD1E1B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г. Рязань, ул. Сенная,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</w:tr>
      <w:tr w:rsidR="002A7E53" w:rsidRPr="002A7E53" w:rsidTr="00FD1E1B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г. Рязань, пл. Соборная, д.16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254,2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254,2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</w:tr>
      <w:tr w:rsidR="002A7E53" w:rsidRPr="002A7E53" w:rsidTr="00FD1E1B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г. Рязань, ул. Баженова, д.32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37,7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</w:tr>
      <w:tr w:rsidR="002A7E53" w:rsidRPr="002A7E53" w:rsidTr="00FD1E1B">
        <w:trPr>
          <w:trHeight w:val="24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- в том числе в 2024-2025 годах: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269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19997,70000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19997,70000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</w:tr>
      <w:tr w:rsidR="002A7E53" w:rsidRPr="002A7E53" w:rsidTr="00FD1E1B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г. Рязань, ул. Сенная,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151,6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</w:tr>
      <w:tr w:rsidR="002A7E53" w:rsidRPr="002A7E53" w:rsidTr="00FD1E1B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 xml:space="preserve">г. Рязань, ул. </w:t>
            </w:r>
            <w:proofErr w:type="spellStart"/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Трубежная</w:t>
            </w:r>
            <w:proofErr w:type="spellEnd"/>
            <w:r w:rsidRPr="002A7E53">
              <w:rPr>
                <w:rFonts w:eastAsia="Lucida Sans Unicode" w:cs="Tahoma"/>
                <w:sz w:val="18"/>
                <w:szCs w:val="18"/>
                <w:lang w:eastAsia="en-US" w:bidi="en-US"/>
              </w:rPr>
              <w:t>, д.12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76,5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rFonts w:eastAsia="Lucida Sans Unicode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897B9E" wp14:editId="6158220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74295</wp:posOffset>
                      </wp:positionV>
                      <wp:extent cx="323850" cy="279400"/>
                      <wp:effectExtent l="0" t="0" r="0" b="635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E53" w:rsidRPr="00760AAA" w:rsidRDefault="002A7E53" w:rsidP="002A7E53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7.3pt;margin-top:5.85pt;width:25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ZPJQIAAP4DAAAOAAAAZHJzL2Uyb0RvYy54bWysU82O0zAQviPxDpbvNG223W2jpqtll0VI&#10;y4+08ACu4zQWtsfYbpNy2zuvwDtw4MCNV+i+EWOnLRXcEDlYnozn83zffJ5fdlqRjXBeginpaDCk&#10;RBgOlTSrkn54f/tsSokPzFRMgREl3QpPLxdPn8xbW4gcGlCVcARBjC9aW9ImBFtkmeeN0MwPwAqD&#10;yRqcZgFDt8oqx1pE1yrLh8PzrAVXWQdceI9/b/okXST8uhY8vK1rLwJRJcXeQlpdWpdxzRZzVqwc&#10;s43k+zbYP3ShmTR46RHqhgVG1k7+BaUld+ChDgMOOoO6llwkDshmNPyDzX3DrEhcUBxvjzL5/wfL&#10;32zeOSKrkp5TYpjGEe2+7r7tvu9+7n48Pjx+IXnUqLW+wKP3Fg+H7jl0OOvE19s74B89MXDdMLMS&#10;V85B2whWYY+jWJmdlPY4PoIs29dQ4WVsHSABdbXTUUCUhCA6zmp7nI/oAuH48yw/m04wwzGVX8zG&#10;wzS/jBWHYut8eClAk7gpqcPxJ3C2ufMhNsOKw5F4l4FbqVSygDKkLelskk9SwUlGy4AOVVKXdDqM&#10;X++ZyPGFqVJxYFL1e7xAmT3pyLNnHLpllzQeH7RcQrVFFRz0hsQHhJsG3GdKWjRjSf2nNXOCEvXK&#10;oJKz0Xgc3ZuC8eQix8CdZpanGWY4QpU0UNJvr0NyfE/5ChWvZVIjjqbvZN8ymiyJtH8Q0cWncTr1&#10;+9kufgEAAP//AwBQSwMEFAAGAAgAAAAhAC6bHJ/cAAAACAEAAA8AAABkcnMvZG93bnJldi54bWxM&#10;j81OwzAQhO9IvIO1SNyoXZT0J8SpEIgrqIVW6s2Nt0lEvI5itwlvz/bUHndmNPtNvhpdK87Yh8aT&#10;hulEgUAqvW2o0vDz/fG0ABGiIWtaT6jhDwOsivu73GTWD7TG8yZWgksoZEZDHWOXSRnKGp0JE98h&#10;sXf0vTORz76StjcDl7tWPis1k840xB9q0+FbjeXv5uQ0bD+P+12ivqp3l3aDH5Ukt5RaPz6Mry8g&#10;Io7xGoYLPqNDwUwHfyIbRKthmcw4yfp0DuLiJykLBw1pOgdZ5PJ2QPEPAAD//wMAUEsBAi0AFAAG&#10;AAgAAAAhALaDOJL+AAAA4QEAABMAAAAAAAAAAAAAAAAAAAAAAFtDb250ZW50X1R5cGVzXS54bWxQ&#10;SwECLQAUAAYACAAAACEAOP0h/9YAAACUAQAACwAAAAAAAAAAAAAAAAAvAQAAX3JlbHMvLnJlbHNQ&#10;SwECLQAUAAYACAAAACEAYNzWTyUCAAD+AwAADgAAAAAAAAAAAAAAAAAuAgAAZHJzL2Uyb0RvYy54&#10;bWxQSwECLQAUAAYACAAAACEALpscn9wAAAAIAQAADwAAAAAAAAAAAAAAAAB/BAAAZHJzL2Rvd25y&#10;ZXYueG1sUEsFBgAAAAAEAAQA8wAAAIgFAAAAAA==&#10;" filled="f" stroked="f">
                      <v:textbox>
                        <w:txbxContent>
                          <w:p w:rsidR="002A7E53" w:rsidRPr="00760AAA" w:rsidRDefault="002A7E53" w:rsidP="002A7E53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E53">
              <w:rPr>
                <w:sz w:val="18"/>
                <w:szCs w:val="18"/>
              </w:rPr>
              <w:t>х</w:t>
            </w:r>
          </w:p>
        </w:tc>
      </w:tr>
      <w:tr w:rsidR="002A7E53" w:rsidRPr="002A7E53" w:rsidTr="00FD1E1B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2A7E53">
              <w:rPr>
                <w:sz w:val="18"/>
                <w:szCs w:val="18"/>
              </w:rPr>
              <w:t>г. Рязань, ул. Баженова, д.32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7E53" w:rsidRPr="002A7E53" w:rsidRDefault="002A7E53" w:rsidP="002A7E53">
            <w:pPr>
              <w:jc w:val="center"/>
              <w:rPr>
                <w:sz w:val="18"/>
                <w:szCs w:val="18"/>
              </w:rPr>
            </w:pPr>
            <w:r w:rsidRPr="002A7E53">
              <w:rPr>
                <w:sz w:val="18"/>
                <w:szCs w:val="18"/>
              </w:rPr>
              <w:t>х</w:t>
            </w:r>
          </w:p>
        </w:tc>
      </w:tr>
    </w:tbl>
    <w:p w:rsidR="002A7E53" w:rsidRPr="00B6521C" w:rsidRDefault="002A7E53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  <w:bookmarkStart w:id="2" w:name="_GoBack"/>
      <w:bookmarkEnd w:id="2"/>
    </w:p>
    <w:sectPr w:rsidR="002A7E53" w:rsidRPr="00B6521C" w:rsidSect="007D3D83">
      <w:headerReference w:type="default" r:id="rId17"/>
      <w:headerReference w:type="first" r:id="rId18"/>
      <w:pgSz w:w="16838" w:h="11906" w:orient="landscape" w:code="9"/>
      <w:pgMar w:top="1276" w:right="567" w:bottom="426" w:left="56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5C" w:rsidRDefault="0020585C">
      <w:r>
        <w:separator/>
      </w:r>
    </w:p>
  </w:endnote>
  <w:endnote w:type="continuationSeparator" w:id="0">
    <w:p w:rsidR="0020585C" w:rsidRDefault="0020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5C" w:rsidRDefault="0020585C">
      <w:r>
        <w:separator/>
      </w:r>
    </w:p>
  </w:footnote>
  <w:footnote w:type="continuationSeparator" w:id="0">
    <w:p w:rsidR="0020585C" w:rsidRDefault="0020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87196"/>
      <w:docPartObj>
        <w:docPartGallery w:val="Page Numbers (Top of Page)"/>
        <w:docPartUnique/>
      </w:docPartObj>
    </w:sdtPr>
    <w:sdtEndPr/>
    <w:sdtContent>
      <w:p w:rsidR="00835D49" w:rsidRDefault="00835D49">
        <w:pPr>
          <w:pStyle w:val="a3"/>
          <w:jc w:val="center"/>
        </w:pPr>
      </w:p>
      <w:p w:rsidR="00835D49" w:rsidRDefault="00835D49">
        <w:pPr>
          <w:pStyle w:val="a3"/>
          <w:jc w:val="center"/>
        </w:pPr>
      </w:p>
      <w:p w:rsidR="00835D49" w:rsidRDefault="00835D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7F">
          <w:rPr>
            <w:noProof/>
          </w:rPr>
          <w:t>12</w:t>
        </w:r>
        <w:r>
          <w:fldChar w:fldCharType="end"/>
        </w:r>
      </w:p>
    </w:sdtContent>
  </w:sdt>
  <w:p w:rsidR="00835D49" w:rsidRDefault="00835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49" w:rsidRDefault="00835D49">
    <w:pPr>
      <w:pStyle w:val="a3"/>
      <w:jc w:val="center"/>
    </w:pPr>
  </w:p>
  <w:p w:rsidR="00835D49" w:rsidRDefault="00835D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92651"/>
      <w:docPartObj>
        <w:docPartGallery w:val="Page Numbers (Top of Page)"/>
        <w:docPartUnique/>
      </w:docPartObj>
    </w:sdtPr>
    <w:sdtEndPr/>
    <w:sdtContent>
      <w:p w:rsidR="004F63DB" w:rsidRDefault="009F449D">
        <w:pPr>
          <w:pStyle w:val="a3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91597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DB" w:rsidRDefault="0020585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E6D57"/>
    <w:multiLevelType w:val="hybridMultilevel"/>
    <w:tmpl w:val="3B9AF0B2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D0779B"/>
    <w:multiLevelType w:val="hybridMultilevel"/>
    <w:tmpl w:val="5C54772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CF2BFA"/>
    <w:multiLevelType w:val="hybridMultilevel"/>
    <w:tmpl w:val="B7E8E4C6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2E510BC"/>
    <w:multiLevelType w:val="hybridMultilevel"/>
    <w:tmpl w:val="38DEF00C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D0621"/>
    <w:multiLevelType w:val="hybridMultilevel"/>
    <w:tmpl w:val="45A89238"/>
    <w:lvl w:ilvl="0" w:tplc="F5D2268C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5F7729DA"/>
    <w:multiLevelType w:val="hybridMultilevel"/>
    <w:tmpl w:val="B48E3DAA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A5D51"/>
    <w:multiLevelType w:val="hybridMultilevel"/>
    <w:tmpl w:val="B61614C2"/>
    <w:lvl w:ilvl="0" w:tplc="707A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A55DB"/>
    <w:multiLevelType w:val="hybridMultilevel"/>
    <w:tmpl w:val="F6D8529C"/>
    <w:lvl w:ilvl="0" w:tplc="DD3CF712">
      <w:start w:val="2025"/>
      <w:numFmt w:val="decimal"/>
      <w:lvlText w:val="%1"/>
      <w:lvlJc w:val="left"/>
      <w:pPr>
        <w:ind w:left="51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723652"/>
    <w:multiLevelType w:val="hybridMultilevel"/>
    <w:tmpl w:val="82CA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37895"/>
    <w:multiLevelType w:val="hybridMultilevel"/>
    <w:tmpl w:val="2F44A49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2F7B89"/>
    <w:multiLevelType w:val="hybridMultilevel"/>
    <w:tmpl w:val="C0D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11BE0"/>
    <w:multiLevelType w:val="multilevel"/>
    <w:tmpl w:val="BB5A14BA"/>
    <w:lvl w:ilvl="0">
      <w:start w:val="1"/>
      <w:numFmt w:val="decimal"/>
      <w:lvlText w:val="%1."/>
      <w:lvlJc w:val="left"/>
      <w:pPr>
        <w:ind w:left="1670" w:hanging="960"/>
      </w:pPr>
      <w:rPr>
        <w:rFonts w:cs="Tahom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3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1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3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9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91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87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190" w:hanging="1800"/>
      </w:pPr>
      <w:rPr>
        <w:rFonts w:cs="Times New Roman" w:hint="default"/>
        <w:color w:val="000000"/>
      </w:rPr>
    </w:lvl>
  </w:abstractNum>
  <w:abstractNum w:abstractNumId="2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D64157"/>
    <w:multiLevelType w:val="hybridMultilevel"/>
    <w:tmpl w:val="845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E089F"/>
    <w:multiLevelType w:val="hybridMultilevel"/>
    <w:tmpl w:val="156AE2B8"/>
    <w:lvl w:ilvl="0" w:tplc="35A44156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20"/>
  </w:num>
  <w:num w:numId="6">
    <w:abstractNumId w:val="17"/>
  </w:num>
  <w:num w:numId="7">
    <w:abstractNumId w:val="3"/>
  </w:num>
  <w:num w:numId="8">
    <w:abstractNumId w:val="5"/>
  </w:num>
  <w:num w:numId="9">
    <w:abstractNumId w:val="14"/>
  </w:num>
  <w:num w:numId="10">
    <w:abstractNumId w:val="18"/>
  </w:num>
  <w:num w:numId="11">
    <w:abstractNumId w:val="0"/>
  </w:num>
  <w:num w:numId="12">
    <w:abstractNumId w:val="19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12"/>
  </w:num>
  <w:num w:numId="18">
    <w:abstractNumId w:val="9"/>
  </w:num>
  <w:num w:numId="19">
    <w:abstractNumId w:val="2"/>
  </w:num>
  <w:num w:numId="20">
    <w:abstractNumId w:val="11"/>
  </w:num>
  <w:num w:numId="21">
    <w:abstractNumId w:val="22"/>
  </w:num>
  <w:num w:numId="22">
    <w:abstractNumId w:val="16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1FEC"/>
    <w:rsid w:val="000523BD"/>
    <w:rsid w:val="00052E5A"/>
    <w:rsid w:val="000606B7"/>
    <w:rsid w:val="00064414"/>
    <w:rsid w:val="00064894"/>
    <w:rsid w:val="00067153"/>
    <w:rsid w:val="00073F01"/>
    <w:rsid w:val="0007564D"/>
    <w:rsid w:val="00084FC2"/>
    <w:rsid w:val="00091B90"/>
    <w:rsid w:val="00094A51"/>
    <w:rsid w:val="00095BC4"/>
    <w:rsid w:val="000A2448"/>
    <w:rsid w:val="000A3B46"/>
    <w:rsid w:val="000A4219"/>
    <w:rsid w:val="000C5B2C"/>
    <w:rsid w:val="000D5968"/>
    <w:rsid w:val="000D5CE3"/>
    <w:rsid w:val="000D6C29"/>
    <w:rsid w:val="000E3C9D"/>
    <w:rsid w:val="000E435A"/>
    <w:rsid w:val="000E4CBF"/>
    <w:rsid w:val="000F077F"/>
    <w:rsid w:val="000F2D3B"/>
    <w:rsid w:val="000F378A"/>
    <w:rsid w:val="000F62C3"/>
    <w:rsid w:val="000F71FA"/>
    <w:rsid w:val="001003BF"/>
    <w:rsid w:val="001031A6"/>
    <w:rsid w:val="00122161"/>
    <w:rsid w:val="00123769"/>
    <w:rsid w:val="00127B30"/>
    <w:rsid w:val="001456ED"/>
    <w:rsid w:val="001502AA"/>
    <w:rsid w:val="0015590B"/>
    <w:rsid w:val="001600A8"/>
    <w:rsid w:val="001660B6"/>
    <w:rsid w:val="00167552"/>
    <w:rsid w:val="001749BE"/>
    <w:rsid w:val="001870E4"/>
    <w:rsid w:val="00191102"/>
    <w:rsid w:val="001A362C"/>
    <w:rsid w:val="001A722A"/>
    <w:rsid w:val="001A7500"/>
    <w:rsid w:val="001B04A0"/>
    <w:rsid w:val="001B1CF3"/>
    <w:rsid w:val="001B5305"/>
    <w:rsid w:val="001C28AB"/>
    <w:rsid w:val="001D6F2B"/>
    <w:rsid w:val="001E0F47"/>
    <w:rsid w:val="001E140B"/>
    <w:rsid w:val="001E3645"/>
    <w:rsid w:val="001E6733"/>
    <w:rsid w:val="00201017"/>
    <w:rsid w:val="00201BAE"/>
    <w:rsid w:val="00201EA6"/>
    <w:rsid w:val="0020585C"/>
    <w:rsid w:val="0021162A"/>
    <w:rsid w:val="00212647"/>
    <w:rsid w:val="00215000"/>
    <w:rsid w:val="00215426"/>
    <w:rsid w:val="0022636D"/>
    <w:rsid w:val="0023080F"/>
    <w:rsid w:val="0023672B"/>
    <w:rsid w:val="00243A5A"/>
    <w:rsid w:val="00245673"/>
    <w:rsid w:val="0026273F"/>
    <w:rsid w:val="0026378D"/>
    <w:rsid w:val="00271FCD"/>
    <w:rsid w:val="002722A6"/>
    <w:rsid w:val="00277827"/>
    <w:rsid w:val="002823B3"/>
    <w:rsid w:val="00293AD5"/>
    <w:rsid w:val="002A7E53"/>
    <w:rsid w:val="002B3170"/>
    <w:rsid w:val="002B51E5"/>
    <w:rsid w:val="002D5857"/>
    <w:rsid w:val="002D5CB7"/>
    <w:rsid w:val="00305CC3"/>
    <w:rsid w:val="00311E65"/>
    <w:rsid w:val="00312F52"/>
    <w:rsid w:val="003176BA"/>
    <w:rsid w:val="00326A0F"/>
    <w:rsid w:val="00333685"/>
    <w:rsid w:val="00336740"/>
    <w:rsid w:val="00340997"/>
    <w:rsid w:val="00346720"/>
    <w:rsid w:val="00346EAE"/>
    <w:rsid w:val="00347C2F"/>
    <w:rsid w:val="00366948"/>
    <w:rsid w:val="00367B4A"/>
    <w:rsid w:val="0037075D"/>
    <w:rsid w:val="00376A95"/>
    <w:rsid w:val="00377004"/>
    <w:rsid w:val="00377162"/>
    <w:rsid w:val="00380003"/>
    <w:rsid w:val="003A03CF"/>
    <w:rsid w:val="003A6D6C"/>
    <w:rsid w:val="003A7C03"/>
    <w:rsid w:val="003B4D88"/>
    <w:rsid w:val="003C4662"/>
    <w:rsid w:val="003D4376"/>
    <w:rsid w:val="003E53EC"/>
    <w:rsid w:val="003E7626"/>
    <w:rsid w:val="003F175D"/>
    <w:rsid w:val="003F4568"/>
    <w:rsid w:val="003F4AEF"/>
    <w:rsid w:val="003F5386"/>
    <w:rsid w:val="00401014"/>
    <w:rsid w:val="00403AC5"/>
    <w:rsid w:val="00404B91"/>
    <w:rsid w:val="00405696"/>
    <w:rsid w:val="0040780A"/>
    <w:rsid w:val="00413B7C"/>
    <w:rsid w:val="00413CF9"/>
    <w:rsid w:val="00420B86"/>
    <w:rsid w:val="0042400E"/>
    <w:rsid w:val="00430157"/>
    <w:rsid w:val="0045578B"/>
    <w:rsid w:val="00465B28"/>
    <w:rsid w:val="00471545"/>
    <w:rsid w:val="00493754"/>
    <w:rsid w:val="004B5DA9"/>
    <w:rsid w:val="004B755E"/>
    <w:rsid w:val="004B7980"/>
    <w:rsid w:val="004C0C65"/>
    <w:rsid w:val="004C3D66"/>
    <w:rsid w:val="004D61FC"/>
    <w:rsid w:val="004E7C8B"/>
    <w:rsid w:val="004F069A"/>
    <w:rsid w:val="004F44B6"/>
    <w:rsid w:val="004F7083"/>
    <w:rsid w:val="005069D6"/>
    <w:rsid w:val="00524FD7"/>
    <w:rsid w:val="005375AD"/>
    <w:rsid w:val="0054784A"/>
    <w:rsid w:val="005647F5"/>
    <w:rsid w:val="00566553"/>
    <w:rsid w:val="0057135D"/>
    <w:rsid w:val="0057197C"/>
    <w:rsid w:val="00571B56"/>
    <w:rsid w:val="00580BCE"/>
    <w:rsid w:val="005A0869"/>
    <w:rsid w:val="005B2F9C"/>
    <w:rsid w:val="005C09C7"/>
    <w:rsid w:val="005C21B5"/>
    <w:rsid w:val="005C328E"/>
    <w:rsid w:val="005C3C0C"/>
    <w:rsid w:val="005C60B9"/>
    <w:rsid w:val="005D63FE"/>
    <w:rsid w:val="005D77E4"/>
    <w:rsid w:val="005E2840"/>
    <w:rsid w:val="005E370D"/>
    <w:rsid w:val="005E3857"/>
    <w:rsid w:val="005E4A98"/>
    <w:rsid w:val="005F13D6"/>
    <w:rsid w:val="006024E5"/>
    <w:rsid w:val="00613292"/>
    <w:rsid w:val="006156D0"/>
    <w:rsid w:val="00626FBF"/>
    <w:rsid w:val="00633C56"/>
    <w:rsid w:val="00642DF8"/>
    <w:rsid w:val="006520C7"/>
    <w:rsid w:val="00654230"/>
    <w:rsid w:val="0065521A"/>
    <w:rsid w:val="00655F33"/>
    <w:rsid w:val="00657C13"/>
    <w:rsid w:val="006607B6"/>
    <w:rsid w:val="00664B55"/>
    <w:rsid w:val="00665949"/>
    <w:rsid w:val="006660AA"/>
    <w:rsid w:val="00670245"/>
    <w:rsid w:val="006705D3"/>
    <w:rsid w:val="00675009"/>
    <w:rsid w:val="00692AAD"/>
    <w:rsid w:val="006A01E6"/>
    <w:rsid w:val="006A6140"/>
    <w:rsid w:val="006A6892"/>
    <w:rsid w:val="006B77BE"/>
    <w:rsid w:val="006C051A"/>
    <w:rsid w:val="006C0FB6"/>
    <w:rsid w:val="006C3EAA"/>
    <w:rsid w:val="006C43D2"/>
    <w:rsid w:val="006C5DEA"/>
    <w:rsid w:val="006C7290"/>
    <w:rsid w:val="006E5058"/>
    <w:rsid w:val="006F0E72"/>
    <w:rsid w:val="006F45B6"/>
    <w:rsid w:val="006F7C6A"/>
    <w:rsid w:val="007018BB"/>
    <w:rsid w:val="0070448C"/>
    <w:rsid w:val="007068CA"/>
    <w:rsid w:val="0072099C"/>
    <w:rsid w:val="007211A9"/>
    <w:rsid w:val="007225FF"/>
    <w:rsid w:val="00740D2F"/>
    <w:rsid w:val="00743762"/>
    <w:rsid w:val="0074438A"/>
    <w:rsid w:val="00746C65"/>
    <w:rsid w:val="007548A9"/>
    <w:rsid w:val="0077165A"/>
    <w:rsid w:val="0077266E"/>
    <w:rsid w:val="00774DB9"/>
    <w:rsid w:val="00775061"/>
    <w:rsid w:val="00777332"/>
    <w:rsid w:val="007868C7"/>
    <w:rsid w:val="00787817"/>
    <w:rsid w:val="00787D97"/>
    <w:rsid w:val="00793E5A"/>
    <w:rsid w:val="00794F14"/>
    <w:rsid w:val="007A1F3D"/>
    <w:rsid w:val="007A66A0"/>
    <w:rsid w:val="007B1DAF"/>
    <w:rsid w:val="007C01DC"/>
    <w:rsid w:val="007C5315"/>
    <w:rsid w:val="007D092C"/>
    <w:rsid w:val="007D1D40"/>
    <w:rsid w:val="007D36E9"/>
    <w:rsid w:val="007D4FC3"/>
    <w:rsid w:val="007D5604"/>
    <w:rsid w:val="007D6B3C"/>
    <w:rsid w:val="007D6F9E"/>
    <w:rsid w:val="007E0142"/>
    <w:rsid w:val="007E1367"/>
    <w:rsid w:val="00800D5D"/>
    <w:rsid w:val="008157E2"/>
    <w:rsid w:val="00821D95"/>
    <w:rsid w:val="00826429"/>
    <w:rsid w:val="0083153B"/>
    <w:rsid w:val="00835D49"/>
    <w:rsid w:val="008433F2"/>
    <w:rsid w:val="008508A8"/>
    <w:rsid w:val="0086782A"/>
    <w:rsid w:val="008720D7"/>
    <w:rsid w:val="00887DDE"/>
    <w:rsid w:val="008A2CCA"/>
    <w:rsid w:val="008A3E4E"/>
    <w:rsid w:val="008B262E"/>
    <w:rsid w:val="008B5AB9"/>
    <w:rsid w:val="008C30A0"/>
    <w:rsid w:val="008C50F8"/>
    <w:rsid w:val="008C5415"/>
    <w:rsid w:val="008D53BE"/>
    <w:rsid w:val="008E0992"/>
    <w:rsid w:val="008F0529"/>
    <w:rsid w:val="008F223C"/>
    <w:rsid w:val="008F38E4"/>
    <w:rsid w:val="008F4219"/>
    <w:rsid w:val="00905526"/>
    <w:rsid w:val="00905ECF"/>
    <w:rsid w:val="0091597F"/>
    <w:rsid w:val="009251C3"/>
    <w:rsid w:val="009255BD"/>
    <w:rsid w:val="00950489"/>
    <w:rsid w:val="00970421"/>
    <w:rsid w:val="00975E2F"/>
    <w:rsid w:val="009839BD"/>
    <w:rsid w:val="0098480D"/>
    <w:rsid w:val="00985F6C"/>
    <w:rsid w:val="00986745"/>
    <w:rsid w:val="009904BB"/>
    <w:rsid w:val="00995093"/>
    <w:rsid w:val="009A0E8D"/>
    <w:rsid w:val="009A13B0"/>
    <w:rsid w:val="009A6EC9"/>
    <w:rsid w:val="009C1821"/>
    <w:rsid w:val="009C21EF"/>
    <w:rsid w:val="009C2C58"/>
    <w:rsid w:val="009D5D43"/>
    <w:rsid w:val="009E3ADC"/>
    <w:rsid w:val="009E49B3"/>
    <w:rsid w:val="009E60D9"/>
    <w:rsid w:val="009F019D"/>
    <w:rsid w:val="009F449D"/>
    <w:rsid w:val="009F4F10"/>
    <w:rsid w:val="00A017EA"/>
    <w:rsid w:val="00A264CD"/>
    <w:rsid w:val="00A37095"/>
    <w:rsid w:val="00A4013C"/>
    <w:rsid w:val="00A51D83"/>
    <w:rsid w:val="00A53643"/>
    <w:rsid w:val="00A53D07"/>
    <w:rsid w:val="00A63CA6"/>
    <w:rsid w:val="00A93075"/>
    <w:rsid w:val="00A96F75"/>
    <w:rsid w:val="00AA12EB"/>
    <w:rsid w:val="00AA49A6"/>
    <w:rsid w:val="00AA660F"/>
    <w:rsid w:val="00AB2605"/>
    <w:rsid w:val="00AB2E10"/>
    <w:rsid w:val="00AB3AF9"/>
    <w:rsid w:val="00AB474A"/>
    <w:rsid w:val="00AC0E23"/>
    <w:rsid w:val="00AC44F3"/>
    <w:rsid w:val="00AC5A26"/>
    <w:rsid w:val="00AC7185"/>
    <w:rsid w:val="00AE5344"/>
    <w:rsid w:val="00AF0EC7"/>
    <w:rsid w:val="00AF3B50"/>
    <w:rsid w:val="00AF6809"/>
    <w:rsid w:val="00B01810"/>
    <w:rsid w:val="00B14E3E"/>
    <w:rsid w:val="00B14EF9"/>
    <w:rsid w:val="00B22361"/>
    <w:rsid w:val="00B22D6E"/>
    <w:rsid w:val="00B250FA"/>
    <w:rsid w:val="00B26049"/>
    <w:rsid w:val="00B2625F"/>
    <w:rsid w:val="00B26CE9"/>
    <w:rsid w:val="00B44AE2"/>
    <w:rsid w:val="00B47867"/>
    <w:rsid w:val="00B54745"/>
    <w:rsid w:val="00B600B8"/>
    <w:rsid w:val="00B6521C"/>
    <w:rsid w:val="00B766CA"/>
    <w:rsid w:val="00B81DD8"/>
    <w:rsid w:val="00B83151"/>
    <w:rsid w:val="00B87565"/>
    <w:rsid w:val="00B93C5D"/>
    <w:rsid w:val="00B966B1"/>
    <w:rsid w:val="00B97644"/>
    <w:rsid w:val="00BC583E"/>
    <w:rsid w:val="00BD260D"/>
    <w:rsid w:val="00BD2AE0"/>
    <w:rsid w:val="00BD62BF"/>
    <w:rsid w:val="00BE293F"/>
    <w:rsid w:val="00BE442E"/>
    <w:rsid w:val="00BF1467"/>
    <w:rsid w:val="00BF5ED1"/>
    <w:rsid w:val="00BF6D82"/>
    <w:rsid w:val="00C00531"/>
    <w:rsid w:val="00C07A49"/>
    <w:rsid w:val="00C10F7C"/>
    <w:rsid w:val="00C17340"/>
    <w:rsid w:val="00C24810"/>
    <w:rsid w:val="00C272F3"/>
    <w:rsid w:val="00C356D6"/>
    <w:rsid w:val="00C35F76"/>
    <w:rsid w:val="00C46AC8"/>
    <w:rsid w:val="00C50A36"/>
    <w:rsid w:val="00C6187E"/>
    <w:rsid w:val="00C62EFF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B44D3"/>
    <w:rsid w:val="00CC1ECB"/>
    <w:rsid w:val="00CF1827"/>
    <w:rsid w:val="00D006FA"/>
    <w:rsid w:val="00D0651A"/>
    <w:rsid w:val="00D15FDF"/>
    <w:rsid w:val="00D20314"/>
    <w:rsid w:val="00D22AF3"/>
    <w:rsid w:val="00D31561"/>
    <w:rsid w:val="00D40AC2"/>
    <w:rsid w:val="00D42BA5"/>
    <w:rsid w:val="00D51829"/>
    <w:rsid w:val="00D53320"/>
    <w:rsid w:val="00D57EB1"/>
    <w:rsid w:val="00D61150"/>
    <w:rsid w:val="00D645B4"/>
    <w:rsid w:val="00D7298A"/>
    <w:rsid w:val="00D8140D"/>
    <w:rsid w:val="00D8362B"/>
    <w:rsid w:val="00D849E4"/>
    <w:rsid w:val="00D90945"/>
    <w:rsid w:val="00D90EF2"/>
    <w:rsid w:val="00DA3507"/>
    <w:rsid w:val="00DA60CB"/>
    <w:rsid w:val="00DB0327"/>
    <w:rsid w:val="00DB2F5E"/>
    <w:rsid w:val="00DD0A83"/>
    <w:rsid w:val="00DD2C53"/>
    <w:rsid w:val="00DE160B"/>
    <w:rsid w:val="00DE3F5D"/>
    <w:rsid w:val="00DF0869"/>
    <w:rsid w:val="00DF59F7"/>
    <w:rsid w:val="00DF72DF"/>
    <w:rsid w:val="00E04ADF"/>
    <w:rsid w:val="00E0654B"/>
    <w:rsid w:val="00E07538"/>
    <w:rsid w:val="00E1121A"/>
    <w:rsid w:val="00E179A9"/>
    <w:rsid w:val="00E27F8A"/>
    <w:rsid w:val="00E461C4"/>
    <w:rsid w:val="00E5279B"/>
    <w:rsid w:val="00E579FE"/>
    <w:rsid w:val="00E71614"/>
    <w:rsid w:val="00E720D6"/>
    <w:rsid w:val="00E72123"/>
    <w:rsid w:val="00E81446"/>
    <w:rsid w:val="00E82194"/>
    <w:rsid w:val="00E82811"/>
    <w:rsid w:val="00E85B89"/>
    <w:rsid w:val="00E8768E"/>
    <w:rsid w:val="00E915AE"/>
    <w:rsid w:val="00EA062A"/>
    <w:rsid w:val="00EB0BD6"/>
    <w:rsid w:val="00EB37B0"/>
    <w:rsid w:val="00EC45A2"/>
    <w:rsid w:val="00EC5808"/>
    <w:rsid w:val="00EC61D6"/>
    <w:rsid w:val="00EE1FB2"/>
    <w:rsid w:val="00EE6FCF"/>
    <w:rsid w:val="00EE7B1E"/>
    <w:rsid w:val="00EF27B3"/>
    <w:rsid w:val="00F047AA"/>
    <w:rsid w:val="00F065EC"/>
    <w:rsid w:val="00F1011F"/>
    <w:rsid w:val="00F1195A"/>
    <w:rsid w:val="00F14B91"/>
    <w:rsid w:val="00F207B3"/>
    <w:rsid w:val="00F21080"/>
    <w:rsid w:val="00F2443A"/>
    <w:rsid w:val="00F253D3"/>
    <w:rsid w:val="00F25D14"/>
    <w:rsid w:val="00F310A1"/>
    <w:rsid w:val="00F31272"/>
    <w:rsid w:val="00F3180A"/>
    <w:rsid w:val="00F41361"/>
    <w:rsid w:val="00F427CA"/>
    <w:rsid w:val="00F5283D"/>
    <w:rsid w:val="00F559AA"/>
    <w:rsid w:val="00F6085F"/>
    <w:rsid w:val="00F66293"/>
    <w:rsid w:val="00FA5F2C"/>
    <w:rsid w:val="00FA6919"/>
    <w:rsid w:val="00FB3E11"/>
    <w:rsid w:val="00FB50E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2367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rsid w:val="0023672B"/>
    <w:rPr>
      <w:color w:val="0000FF" w:themeColor="hyperlink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E04AD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04ADF"/>
    <w:rPr>
      <w:sz w:val="20"/>
      <w:szCs w:val="20"/>
    </w:rPr>
  </w:style>
  <w:style w:type="paragraph" w:customStyle="1" w:styleId="afc">
    <w:name w:val="Содержимое таблицы"/>
    <w:basedOn w:val="a"/>
    <w:rsid w:val="00E8768E"/>
    <w:pPr>
      <w:suppressLineNumbers/>
      <w:suppressAutoHyphens/>
    </w:pPr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6521C"/>
  </w:style>
  <w:style w:type="table" w:customStyle="1" w:styleId="12">
    <w:name w:val="Сетка таблицы1"/>
    <w:basedOn w:val="a1"/>
    <w:next w:val="af7"/>
    <w:rsid w:val="00B652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A7E53"/>
  </w:style>
  <w:style w:type="table" w:customStyle="1" w:styleId="25">
    <w:name w:val="Сетка таблицы2"/>
    <w:basedOn w:val="a1"/>
    <w:next w:val="af7"/>
    <w:rsid w:val="002A7E5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2367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rsid w:val="0023672B"/>
    <w:rPr>
      <w:color w:val="0000FF" w:themeColor="hyperlink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E04AD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04ADF"/>
    <w:rPr>
      <w:sz w:val="20"/>
      <w:szCs w:val="20"/>
    </w:rPr>
  </w:style>
  <w:style w:type="paragraph" w:customStyle="1" w:styleId="afc">
    <w:name w:val="Содержимое таблицы"/>
    <w:basedOn w:val="a"/>
    <w:rsid w:val="00E8768E"/>
    <w:pPr>
      <w:suppressLineNumbers/>
      <w:suppressAutoHyphens/>
    </w:pPr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6521C"/>
  </w:style>
  <w:style w:type="table" w:customStyle="1" w:styleId="12">
    <w:name w:val="Сетка таблицы1"/>
    <w:basedOn w:val="a1"/>
    <w:next w:val="af7"/>
    <w:rsid w:val="00B652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A7E53"/>
  </w:style>
  <w:style w:type="table" w:customStyle="1" w:styleId="25">
    <w:name w:val="Сетка таблицы2"/>
    <w:basedOn w:val="a1"/>
    <w:next w:val="af7"/>
    <w:rsid w:val="002A7E5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rzn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0CA08404C627DFC3484C3F5AAC0268E82313DF661DD4BBF06627891F586D360EC67CE19199F7324DD8A2D1A7O7iB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7461923DEB6021E7B761102CC05B0886109A7DEFF7C2385D7F21B58E968E600F5DD120C6010C56E9F1AA80D8s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E02F2B8DA2B9CDBDBFC39B13C42676ACC35EEAFA10602FD1411CE57BD92B63A57F9B6F02AD18510606376EBAq1h1K" TargetMode="External"/><Relationship Id="rId10" Type="http://schemas.openxmlformats.org/officeDocument/2006/relationships/hyperlink" Target="consultantplus://offline/ref=827461923DEB6021E7B761102CC05B0886109A7DEFF7C2385D7F21B58E968E600F5DD120C6010C56E9F1A889D8sB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461923DEB6021E7B77F1D3AAC0502841ACC70ECF3CB68052D27E2D1DCs6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Юлия Валерьевна Широкова</cp:lastModifiedBy>
  <cp:revision>6</cp:revision>
  <cp:lastPrinted>2024-08-27T09:08:00Z</cp:lastPrinted>
  <dcterms:created xsi:type="dcterms:W3CDTF">2024-10-11T07:49:00Z</dcterms:created>
  <dcterms:modified xsi:type="dcterms:W3CDTF">2024-10-16T06:39:00Z</dcterms:modified>
</cp:coreProperties>
</file>