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4" w:rsidRDefault="007973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73F4" w:rsidRDefault="007973F4">
      <w:pPr>
        <w:pStyle w:val="ConsPlusNormal"/>
        <w:jc w:val="both"/>
        <w:outlineLvl w:val="0"/>
      </w:pPr>
    </w:p>
    <w:p w:rsidR="007973F4" w:rsidRDefault="007973F4">
      <w:pPr>
        <w:pStyle w:val="ConsPlusTitle"/>
        <w:jc w:val="center"/>
        <w:outlineLvl w:val="0"/>
      </w:pPr>
      <w:r>
        <w:t>РЯЗАНСКАЯ ГОРОДСКАЯ ДУМА</w:t>
      </w:r>
    </w:p>
    <w:p w:rsidR="007973F4" w:rsidRDefault="007973F4">
      <w:pPr>
        <w:pStyle w:val="ConsPlusTitle"/>
        <w:jc w:val="both"/>
      </w:pPr>
    </w:p>
    <w:p w:rsidR="007973F4" w:rsidRDefault="007973F4">
      <w:pPr>
        <w:pStyle w:val="ConsPlusTitle"/>
        <w:jc w:val="center"/>
      </w:pPr>
      <w:r>
        <w:t>РЕШЕНИЕ</w:t>
      </w:r>
    </w:p>
    <w:p w:rsidR="007973F4" w:rsidRDefault="007973F4">
      <w:pPr>
        <w:pStyle w:val="ConsPlusTitle"/>
        <w:jc w:val="center"/>
      </w:pPr>
      <w:r>
        <w:t>от 14 декабря 2023 г. N 80-IV</w:t>
      </w:r>
    </w:p>
    <w:p w:rsidR="007973F4" w:rsidRDefault="007973F4">
      <w:pPr>
        <w:pStyle w:val="ConsPlusTitle"/>
        <w:jc w:val="both"/>
      </w:pPr>
    </w:p>
    <w:p w:rsidR="007973F4" w:rsidRDefault="007973F4">
      <w:pPr>
        <w:pStyle w:val="ConsPlusTitle"/>
        <w:jc w:val="center"/>
      </w:pPr>
      <w:r>
        <w:t>ОБ УТВЕРЖДЕНИИ ПРОГРАММЫ ПРИВАТИЗАЦИИ МУНИЦИПАЛЬНОГО</w:t>
      </w:r>
    </w:p>
    <w:p w:rsidR="007973F4" w:rsidRDefault="007973F4">
      <w:pPr>
        <w:pStyle w:val="ConsPlusTitle"/>
        <w:jc w:val="center"/>
      </w:pPr>
      <w:r>
        <w:t>ИМУЩЕСТВА НА ПЛАНОВЫЙ ПЕРИОД 2024 ГОДА</w:t>
      </w:r>
    </w:p>
    <w:p w:rsidR="007973F4" w:rsidRDefault="00797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3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6">
              <w:r>
                <w:rPr>
                  <w:color w:val="0000FF"/>
                </w:rPr>
                <w:t>N 24-IV</w:t>
              </w:r>
            </w:hyperlink>
            <w:r>
              <w:rPr>
                <w:color w:val="392C69"/>
              </w:rPr>
              <w:t xml:space="preserve">, от 28.03.2024 </w:t>
            </w:r>
            <w:hyperlink r:id="rId7">
              <w:r>
                <w:rPr>
                  <w:color w:val="0000FF"/>
                </w:rPr>
                <w:t>N 56-IV</w:t>
              </w:r>
            </w:hyperlink>
            <w:r>
              <w:rPr>
                <w:color w:val="392C69"/>
              </w:rPr>
              <w:t xml:space="preserve">, от 25.04.2024 </w:t>
            </w:r>
            <w:hyperlink r:id="rId8">
              <w:r>
                <w:rPr>
                  <w:color w:val="0000FF"/>
                </w:rPr>
                <w:t>N 86-IV</w:t>
              </w:r>
            </w:hyperlink>
            <w:r>
              <w:rPr>
                <w:color w:val="392C69"/>
              </w:rPr>
              <w:t>,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27.06.2024 </w:t>
            </w:r>
            <w:hyperlink r:id="rId9">
              <w:r>
                <w:rPr>
                  <w:color w:val="0000FF"/>
                </w:rPr>
                <w:t>N 163-IV</w:t>
              </w:r>
            </w:hyperlink>
            <w:r>
              <w:rPr>
                <w:color w:val="392C69"/>
              </w:rPr>
              <w:t xml:space="preserve">, от 25.07.2024 </w:t>
            </w:r>
            <w:hyperlink r:id="rId10">
              <w:r>
                <w:rPr>
                  <w:color w:val="0000FF"/>
                </w:rPr>
                <w:t>N 198-IV</w:t>
              </w:r>
            </w:hyperlink>
            <w:r>
              <w:rPr>
                <w:color w:val="392C69"/>
              </w:rPr>
              <w:t xml:space="preserve">, от 24.10.2024 </w:t>
            </w:r>
            <w:hyperlink r:id="rId11">
              <w:r>
                <w:rPr>
                  <w:color w:val="0000FF"/>
                </w:rPr>
                <w:t>N 251-IV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</w:tr>
    </w:tbl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ind w:firstLine="540"/>
        <w:jc w:val="both"/>
      </w:pPr>
      <w:r>
        <w:t xml:space="preserve">Рассмотрев обращение и.о. главы администрации города Рязани от 13.11.2023 N 02/1/1/1-04/2721-Ин, руководствуясь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городской округ город Рязань, </w:t>
      </w:r>
      <w:hyperlink r:id="rId15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923-I, Рязанская городская Дума решила: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33">
        <w:r>
          <w:rPr>
            <w:color w:val="0000FF"/>
          </w:rPr>
          <w:t>Программу</w:t>
        </w:r>
      </w:hyperlink>
      <w:r>
        <w:t xml:space="preserve"> приватизации муниципального имущества на плановый период 2024 года.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2. Администрации города Рязани (Артемов В.Е.) обеспечить в течение 15 дней со дня утверждения размещение на сайте www.torgi.gov.ru в сети Интернет Программы приватизации муниципального имущества на плановый период 2024 года.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4. Опубликовать настоящее решение в газете "Рязанские ведомости" и разместить на официальном сайте Рязанской городской Думы в сети Интернет.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5. Контроль за исполнением настоящего решения возложить на комитет Рязанской городской Думы, к основным направлениям деятельности которого относятся вопросы экономического развития и муниципальной собственности.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right"/>
      </w:pPr>
      <w:r>
        <w:t>Глава муниципального образования,</w:t>
      </w:r>
    </w:p>
    <w:p w:rsidR="007973F4" w:rsidRDefault="007973F4">
      <w:pPr>
        <w:pStyle w:val="ConsPlusNormal"/>
        <w:jc w:val="right"/>
      </w:pPr>
      <w:r>
        <w:t>председатель Рязанской городской Думы</w:t>
      </w:r>
    </w:p>
    <w:p w:rsidR="007973F4" w:rsidRDefault="007973F4">
      <w:pPr>
        <w:pStyle w:val="ConsPlusNormal"/>
        <w:jc w:val="right"/>
      </w:pPr>
      <w:r>
        <w:t>Т.Н.ПАНФИЛОВА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right"/>
        <w:outlineLvl w:val="0"/>
      </w:pPr>
      <w:r>
        <w:t>Утверждена</w:t>
      </w:r>
    </w:p>
    <w:p w:rsidR="007973F4" w:rsidRDefault="007973F4">
      <w:pPr>
        <w:pStyle w:val="ConsPlusNormal"/>
        <w:jc w:val="right"/>
      </w:pPr>
      <w:r>
        <w:t>решением</w:t>
      </w:r>
    </w:p>
    <w:p w:rsidR="007973F4" w:rsidRDefault="007973F4">
      <w:pPr>
        <w:pStyle w:val="ConsPlusNormal"/>
        <w:jc w:val="right"/>
      </w:pPr>
      <w:r>
        <w:t>Рязанской городской Думы</w:t>
      </w:r>
    </w:p>
    <w:p w:rsidR="007973F4" w:rsidRDefault="007973F4">
      <w:pPr>
        <w:pStyle w:val="ConsPlusNormal"/>
        <w:jc w:val="right"/>
      </w:pPr>
      <w:r>
        <w:t>от 14 декабря 2023 г. N 80-IV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Title"/>
        <w:jc w:val="center"/>
      </w:pPr>
      <w:bookmarkStart w:id="0" w:name="P33"/>
      <w:bookmarkEnd w:id="0"/>
      <w:r>
        <w:t>ПРОГРАММА</w:t>
      </w:r>
    </w:p>
    <w:p w:rsidR="007973F4" w:rsidRDefault="007973F4">
      <w:pPr>
        <w:pStyle w:val="ConsPlusTitle"/>
        <w:jc w:val="center"/>
      </w:pPr>
      <w:r>
        <w:t>ПРИВАТИЗАЦИИ МУНИЦИПАЛЬНОГО ИМУЩЕСТВА НА ПЛАНОВЫЙ</w:t>
      </w:r>
    </w:p>
    <w:p w:rsidR="007973F4" w:rsidRDefault="007973F4">
      <w:pPr>
        <w:pStyle w:val="ConsPlusTitle"/>
        <w:jc w:val="center"/>
      </w:pPr>
      <w:r>
        <w:t>ПЕРИОД 2024 ГОДА</w:t>
      </w:r>
    </w:p>
    <w:p w:rsidR="007973F4" w:rsidRDefault="007973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973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Рязанской городской Думы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29.02.2024 </w:t>
            </w:r>
            <w:hyperlink r:id="rId16">
              <w:r>
                <w:rPr>
                  <w:color w:val="0000FF"/>
                </w:rPr>
                <w:t>N 24-IV</w:t>
              </w:r>
            </w:hyperlink>
            <w:r>
              <w:rPr>
                <w:color w:val="392C69"/>
              </w:rPr>
              <w:t xml:space="preserve">, от 28.03.2024 </w:t>
            </w:r>
            <w:hyperlink r:id="rId17">
              <w:r>
                <w:rPr>
                  <w:color w:val="0000FF"/>
                </w:rPr>
                <w:t>N 56-IV</w:t>
              </w:r>
            </w:hyperlink>
            <w:r>
              <w:rPr>
                <w:color w:val="392C69"/>
              </w:rPr>
              <w:t xml:space="preserve">, от 25.04.2024 </w:t>
            </w:r>
            <w:hyperlink r:id="rId18">
              <w:r>
                <w:rPr>
                  <w:color w:val="0000FF"/>
                </w:rPr>
                <w:t>N 86-IV</w:t>
              </w:r>
            </w:hyperlink>
            <w:r>
              <w:rPr>
                <w:color w:val="392C69"/>
              </w:rPr>
              <w:t>,</w:t>
            </w:r>
          </w:p>
          <w:p w:rsidR="007973F4" w:rsidRDefault="007973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27.06.2024 </w:t>
            </w:r>
            <w:hyperlink r:id="rId19">
              <w:r>
                <w:rPr>
                  <w:color w:val="0000FF"/>
                </w:rPr>
                <w:t>N 163-IV</w:t>
              </w:r>
            </w:hyperlink>
            <w:r>
              <w:rPr>
                <w:color w:val="392C69"/>
              </w:rPr>
              <w:t xml:space="preserve">, от 25.07.2024 </w:t>
            </w:r>
            <w:hyperlink r:id="rId20">
              <w:r>
                <w:rPr>
                  <w:color w:val="0000FF"/>
                </w:rPr>
                <w:t>N 198-IV</w:t>
              </w:r>
            </w:hyperlink>
            <w:r>
              <w:rPr>
                <w:color w:val="392C69"/>
              </w:rPr>
              <w:t xml:space="preserve">, от 24.10.2024 </w:t>
            </w:r>
            <w:hyperlink r:id="rId21">
              <w:r>
                <w:rPr>
                  <w:color w:val="0000FF"/>
                </w:rPr>
                <w:t>N 251-IV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F4" w:rsidRDefault="007973F4">
            <w:pPr>
              <w:pStyle w:val="ConsPlusNormal"/>
            </w:pPr>
          </w:p>
        </w:tc>
      </w:tr>
    </w:tbl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ind w:firstLine="540"/>
        <w:jc w:val="both"/>
      </w:pPr>
      <w:r>
        <w:t xml:space="preserve">Программа приватизации муниципального имущества на плановый период 2024 года разработана в соответствии с Федеральными законами от 06.10.2003 </w:t>
      </w:r>
      <w:hyperlink r:id="rId2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21.12.2001 </w:t>
      </w:r>
      <w:hyperlink r:id="rId23">
        <w:r>
          <w:rPr>
            <w:color w:val="0000FF"/>
          </w:rPr>
          <w:t>N 178-ФЗ</w:t>
        </w:r>
      </w:hyperlink>
      <w:r>
        <w:t xml:space="preserve"> "О приватизации государственного и муниципального имущества",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</w:t>
      </w:r>
      <w:hyperlink r:id="rId25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- городской округ город Рязань, утвержденным решением Рязанской городской Думы от 11.12.2008 N 923-I.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Основными направлениями в сфере приватизации муниципального имущества являются: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- повышение эффективности использования муниципальной собственности и обеспечение планомерности процесса приватизации;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- оптимизация структуры муниципальной собственности;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 xml:space="preserve">- приватизация имущества, не используемого для обеспечения функций и полномочий органов местного самоуправления и не отвечающего требованиям </w:t>
      </w:r>
      <w:hyperlink r:id="rId26">
        <w:r>
          <w:rPr>
            <w:color w:val="0000FF"/>
          </w:rPr>
          <w:t>статьи 50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- формирование доходной части бюджета города Рязани.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 xml:space="preserve">Прогноз объемов поступления в бюджет в результате исполнения программы приватизации муниципального имущества на плановый период 2024 года разработан в соответствии с </w:t>
      </w:r>
      <w:hyperlink r:id="rId27">
        <w:r>
          <w:rPr>
            <w:color w:val="0000FF"/>
          </w:rPr>
          <w:t>п. 9</w:t>
        </w:r>
      </w:hyperlink>
      <w:r>
        <w:t xml:space="preserve"> Методики прогнозирования поступления доходов в бюджет города Рязани по платежам, полномочия по администрированию которых закреплены за управлением земельных ресурсов и имущественных отношений администрации города Рязани, утвержденной распоряжением администрации города Рязани от 18.08.2022 N 1104-р, и составляет: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center"/>
      </w:pPr>
      <w:r>
        <w:t>Дкпми = Нкпр + Сп x Пп + Сэ x Пэ,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center"/>
      </w:pPr>
      <w:r>
        <w:t>57681593,49 = 7760093,49 + 7500 x 1071,2 + 12500 x 3351,</w:t>
      </w:r>
    </w:p>
    <w:p w:rsidR="007973F4" w:rsidRDefault="007973F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Рязанской городской Думы от 24.10.2024 N 251-IV)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ind w:firstLine="540"/>
        <w:jc w:val="both"/>
      </w:pPr>
      <w:r>
        <w:t>где: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Дкпми - доходы, получаемые от реализации иного имущества, находящегося в собственности городского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Нкпр - сумма платы по договорам купли-продажи муниципального имущества, заключенным в рамках реализации плательщиками права преимущественного выкупа муниципального имущества, подлежащая уплате в прогнозируемом периоде;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Сп - средняя стоимость одного квадратного метра площади нежилого помещения, находящегося в подвале;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Пп - площадь подвальных нежилых помещений, включенных в программу приватизации в прогнозируемом периоде;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Сэ - средняя стоимость одного квадратного метра площади нежилого помещения, находящегося на первом и следующих этажах;</w:t>
      </w:r>
    </w:p>
    <w:p w:rsidR="007973F4" w:rsidRDefault="007973F4">
      <w:pPr>
        <w:pStyle w:val="ConsPlusNormal"/>
        <w:spacing w:before="200"/>
        <w:ind w:firstLine="540"/>
        <w:jc w:val="both"/>
      </w:pPr>
      <w:r>
        <w:t>Пэ - площадь нежилых помещений, расположенных на первом и следующих этажах и включенных в программу приватизации в прогнозируемом периоде.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Title"/>
        <w:jc w:val="center"/>
        <w:outlineLvl w:val="1"/>
      </w:pPr>
      <w:r>
        <w:t>Перечень</w:t>
      </w:r>
    </w:p>
    <w:p w:rsidR="007973F4" w:rsidRDefault="007973F4">
      <w:pPr>
        <w:pStyle w:val="ConsPlusTitle"/>
        <w:jc w:val="center"/>
      </w:pPr>
      <w:r>
        <w:lastRenderedPageBreak/>
        <w:t>объектов муниципальной собственности, подлежащих</w:t>
      </w:r>
    </w:p>
    <w:p w:rsidR="007973F4" w:rsidRDefault="007973F4">
      <w:pPr>
        <w:pStyle w:val="ConsPlusTitle"/>
        <w:jc w:val="center"/>
      </w:pPr>
      <w:r>
        <w:t>приватизации в 2024 году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ind w:firstLine="540"/>
        <w:jc w:val="both"/>
      </w:pPr>
      <w:r>
        <w:t>1. Здания, помещения, сооружения:</w:t>
      </w:r>
    </w:p>
    <w:p w:rsidR="007973F4" w:rsidRDefault="007973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11"/>
        <w:gridCol w:w="2665"/>
        <w:gridCol w:w="1531"/>
      </w:tblGrid>
      <w:tr w:rsidR="007973F4">
        <w:tc>
          <w:tcPr>
            <w:tcW w:w="567" w:type="dxa"/>
          </w:tcPr>
          <w:p w:rsidR="007973F4" w:rsidRDefault="007973F4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985" w:type="dxa"/>
          </w:tcPr>
          <w:p w:rsidR="007973F4" w:rsidRDefault="007973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11" w:type="dxa"/>
          </w:tcPr>
          <w:p w:rsidR="007973F4" w:rsidRDefault="007973F4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2665" w:type="dxa"/>
          </w:tcPr>
          <w:p w:rsidR="007973F4" w:rsidRDefault="007973F4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531" w:type="dxa"/>
          </w:tcPr>
          <w:p w:rsidR="007973F4" w:rsidRDefault="007973F4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7973F4">
        <w:tc>
          <w:tcPr>
            <w:tcW w:w="567" w:type="dxa"/>
          </w:tcPr>
          <w:p w:rsidR="007973F4" w:rsidRDefault="007973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973F4" w:rsidRDefault="007973F4">
            <w:pPr>
              <w:pStyle w:val="ConsPlusNormal"/>
              <w:jc w:val="center"/>
            </w:pPr>
            <w:r>
              <w:t>Помещение Н4</w:t>
            </w:r>
          </w:p>
        </w:tc>
        <w:tc>
          <w:tcPr>
            <w:tcW w:w="2211" w:type="dxa"/>
          </w:tcPr>
          <w:p w:rsidR="007973F4" w:rsidRDefault="007973F4">
            <w:pPr>
              <w:pStyle w:val="ConsPlusNormal"/>
              <w:jc w:val="center"/>
            </w:pPr>
            <w:r>
              <w:t>62:29:0090017:951</w:t>
            </w:r>
          </w:p>
        </w:tc>
        <w:tc>
          <w:tcPr>
            <w:tcW w:w="2665" w:type="dxa"/>
          </w:tcPr>
          <w:p w:rsidR="007973F4" w:rsidRDefault="007973F4">
            <w:pPr>
              <w:pStyle w:val="ConsPlusNormal"/>
              <w:jc w:val="center"/>
            </w:pPr>
            <w:r>
              <w:t>г. Рязань, ул. Щорса, 35а</w:t>
            </w:r>
          </w:p>
        </w:tc>
        <w:tc>
          <w:tcPr>
            <w:tcW w:w="1531" w:type="dxa"/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Административное здание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62:29:0060001:146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Сельскохозяйственная, д. 14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2 введен </w:t>
            </w:r>
            <w:hyperlink r:id="rId2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29.02.2024 N 24-IV)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62:29:0020016:476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Сельских Строителей,</w:t>
            </w:r>
          </w:p>
          <w:p w:rsidR="007973F4" w:rsidRDefault="007973F4">
            <w:pPr>
              <w:pStyle w:val="ConsPlusNormal"/>
              <w:jc w:val="center"/>
            </w:pPr>
            <w:r>
              <w:t>д. 3е, пом. Н1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3 введен </w:t>
            </w:r>
            <w:hyperlink r:id="rId3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29.02.2024 N 24-IV)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62:29:0080062:80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пер. Газетный, д. 3, здание, являющееся объектом культурного наследия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4 введен </w:t>
            </w:r>
            <w:hyperlink r:id="rId3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62:29:0060010:4607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Московское ш., д. 41, к. 1, Н3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5 введен </w:t>
            </w:r>
            <w:hyperlink r:id="rId3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Н4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62:29:0060010:4608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Московское ш., д. 41, к. 1, Н4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6 введен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Н10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62:29:0020016:746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Сельских Строителей, д. 3ж, помещ. Н10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7 введен </w:t>
            </w:r>
            <w:hyperlink r:id="rId3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62:29:0080020:88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Соборная, д. 14/2, пом. Н1, нежилое помещение, расположено в здании, являющемся объектом культурного наследия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8 введен </w:t>
            </w:r>
            <w:hyperlink r:id="rId3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Здание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62:29:0080070:79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Фурманова, д. 15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9 введен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25.04.2024 N 86-IV)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62:29:0090002:2606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Березовая ул., д. 3, к. 1, Н3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10 введен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27.06.2024 N 163-IV)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Н4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62:29:0020002:2655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 xml:space="preserve">г. Рязань, ул. Бирюзова, д. 23, </w:t>
            </w:r>
            <w:r>
              <w:lastRenderedPageBreak/>
              <w:t>к. 1, помещ. Н4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lastRenderedPageBreak/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lastRenderedPageBreak/>
              <w:t xml:space="preserve">(пп. 11 введен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27.06.2024 N 163-IV)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Н2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62:29:0110001:4295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ш. Касимовское, д. 48, корп. 1, пом. Н2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12 введен </w:t>
            </w:r>
            <w:hyperlink r:id="rId3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27.06.2024 N 163-IV)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Н13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62:29:0080002:225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Первомайский просп., д. 32, Н13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13 введен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27.06.2024 N 163-IV)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Н2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62:29:0070003:1727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Братиславская, д. 17/2, пом. Н2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14 введен </w:t>
            </w:r>
            <w:hyperlink r:id="rId4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25.07.2024 N 198-IV)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Н3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62:29:0070010:2556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Гагарина, д. 87, помещ. Н3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15 введен </w:t>
            </w:r>
            <w:hyperlink r:id="rId4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25.07.2024 N 198-IV)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Н2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62:29:0070044:751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пр-кт Первомайский, д. 62, пом. Н2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16 введен </w:t>
            </w:r>
            <w:hyperlink r:id="rId4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25.07.2024 N 198-IV)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Здание - баня</w:t>
            </w:r>
          </w:p>
          <w:p w:rsidR="007973F4" w:rsidRDefault="007973F4">
            <w:pPr>
              <w:pStyle w:val="ConsPlusNormal"/>
              <w:jc w:val="center"/>
            </w:pPr>
            <w:r>
              <w:t>Здание - дача</w:t>
            </w:r>
          </w:p>
          <w:p w:rsidR="007973F4" w:rsidRDefault="007973F4">
            <w:pPr>
              <w:pStyle w:val="ConsPlusNormal"/>
              <w:jc w:val="center"/>
            </w:pPr>
            <w:r>
              <w:t>Здание - дача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62:15:0090207:251</w:t>
            </w:r>
          </w:p>
          <w:p w:rsidR="007973F4" w:rsidRDefault="007973F4">
            <w:pPr>
              <w:pStyle w:val="ConsPlusNormal"/>
              <w:jc w:val="center"/>
            </w:pPr>
            <w:r>
              <w:t>62:15:0090207:256</w:t>
            </w:r>
          </w:p>
          <w:p w:rsidR="007973F4" w:rsidRDefault="007973F4">
            <w:pPr>
              <w:pStyle w:val="ConsPlusNormal"/>
              <w:jc w:val="center"/>
            </w:pPr>
            <w:r>
              <w:t>62:15:0090207:258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Рязанская обл., Рязанский р-н, д. Деулино, Центральная ул., 132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17 введен </w:t>
            </w:r>
            <w:hyperlink r:id="rId4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25.07.2024 N 198-IV)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Здание - дача</w:t>
            </w:r>
          </w:p>
          <w:p w:rsidR="007973F4" w:rsidRDefault="007973F4">
            <w:pPr>
              <w:pStyle w:val="ConsPlusNormal"/>
              <w:jc w:val="center"/>
            </w:pPr>
            <w:r>
              <w:t>Здание - дача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62:15:0090207:253</w:t>
            </w:r>
          </w:p>
          <w:p w:rsidR="007973F4" w:rsidRDefault="007973F4">
            <w:pPr>
              <w:pStyle w:val="ConsPlusNormal"/>
              <w:jc w:val="center"/>
            </w:pPr>
            <w:r>
              <w:t>62:15:0090207:255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Рязанская обл., Рязанский р-н, д. Деулино, Центральная ул., 132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18 введен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25.07.2024 N 198-IV)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Н12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62:29:0070048:3586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Дзержинского, д. 7, помещ. Н12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19 введен </w:t>
            </w: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24.10.2024 N 251-IV)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Н11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62:29:0070047:1048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ул. Дзержинского д. 14, помещ. Н11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20 введен </w:t>
            </w:r>
            <w:hyperlink r:id="rId4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24.10.2024 N 251-IV)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Помещение Н5</w:t>
            </w:r>
          </w:p>
        </w:tc>
        <w:tc>
          <w:tcPr>
            <w:tcW w:w="221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62:29:0030006:348</w:t>
            </w:r>
          </w:p>
        </w:tc>
        <w:tc>
          <w:tcPr>
            <w:tcW w:w="2665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г. Рязань, Молодежная ул., д. 13, Н5</w:t>
            </w:r>
          </w:p>
        </w:tc>
        <w:tc>
          <w:tcPr>
            <w:tcW w:w="1531" w:type="dxa"/>
            <w:tcBorders>
              <w:bottom w:val="nil"/>
            </w:tcBorders>
          </w:tcPr>
          <w:p w:rsidR="007973F4" w:rsidRDefault="007973F4">
            <w:pPr>
              <w:pStyle w:val="ConsPlusNormal"/>
              <w:jc w:val="center"/>
            </w:pPr>
            <w:r>
              <w:t>нежилое</w:t>
            </w:r>
          </w:p>
        </w:tc>
      </w:tr>
      <w:tr w:rsidR="007973F4">
        <w:tblPrEx>
          <w:tblBorders>
            <w:insideH w:val="nil"/>
          </w:tblBorders>
        </w:tblPrEx>
        <w:tc>
          <w:tcPr>
            <w:tcW w:w="8959" w:type="dxa"/>
            <w:gridSpan w:val="5"/>
            <w:tcBorders>
              <w:top w:val="nil"/>
            </w:tcBorders>
          </w:tcPr>
          <w:p w:rsidR="007973F4" w:rsidRDefault="007973F4">
            <w:pPr>
              <w:pStyle w:val="ConsPlusNormal"/>
              <w:jc w:val="both"/>
            </w:pPr>
            <w:r>
              <w:t xml:space="preserve">(пп. 21 введен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24.10.2024 N 251-IV)</w:t>
            </w:r>
          </w:p>
        </w:tc>
      </w:tr>
    </w:tbl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ind w:firstLine="540"/>
        <w:jc w:val="both"/>
      </w:pPr>
      <w:r>
        <w:t>2. Муниципальные предприятия:</w:t>
      </w:r>
    </w:p>
    <w:p w:rsidR="007973F4" w:rsidRDefault="007973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62"/>
        <w:gridCol w:w="2891"/>
      </w:tblGrid>
      <w:tr w:rsidR="007973F4">
        <w:tc>
          <w:tcPr>
            <w:tcW w:w="624" w:type="dxa"/>
          </w:tcPr>
          <w:p w:rsidR="007973F4" w:rsidRDefault="007973F4">
            <w:pPr>
              <w:pStyle w:val="ConsPlusNormal"/>
              <w:jc w:val="center"/>
            </w:pPr>
            <w:r>
              <w:t>NN</w:t>
            </w:r>
          </w:p>
          <w:p w:rsidR="007973F4" w:rsidRDefault="007973F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4762" w:type="dxa"/>
          </w:tcPr>
          <w:p w:rsidR="007973F4" w:rsidRDefault="007973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7973F4" w:rsidRDefault="007973F4">
            <w:pPr>
              <w:pStyle w:val="ConsPlusNormal"/>
              <w:jc w:val="center"/>
            </w:pPr>
            <w:r>
              <w:t>Местонахождение</w:t>
            </w:r>
          </w:p>
        </w:tc>
      </w:tr>
      <w:tr w:rsidR="007973F4">
        <w:tc>
          <w:tcPr>
            <w:tcW w:w="624" w:type="dxa"/>
          </w:tcPr>
          <w:p w:rsidR="007973F4" w:rsidRDefault="007973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:rsidR="007973F4" w:rsidRDefault="007973F4">
            <w:pPr>
              <w:pStyle w:val="ConsPlusNormal"/>
            </w:pPr>
            <w:r>
              <w:t>Муниципальное предприятие "Детское питание" города Рязани</w:t>
            </w:r>
          </w:p>
        </w:tc>
        <w:tc>
          <w:tcPr>
            <w:tcW w:w="2891" w:type="dxa"/>
          </w:tcPr>
          <w:p w:rsidR="007973F4" w:rsidRDefault="007973F4">
            <w:pPr>
              <w:pStyle w:val="ConsPlusNormal"/>
              <w:jc w:val="center"/>
            </w:pPr>
            <w:r>
              <w:t>390023, г. Рязань, ул. Электрозаводская, д. 52</w:t>
            </w:r>
          </w:p>
        </w:tc>
      </w:tr>
      <w:tr w:rsidR="007973F4">
        <w:tc>
          <w:tcPr>
            <w:tcW w:w="624" w:type="dxa"/>
          </w:tcPr>
          <w:p w:rsidR="007973F4" w:rsidRDefault="007973F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762" w:type="dxa"/>
          </w:tcPr>
          <w:p w:rsidR="007973F4" w:rsidRDefault="007973F4">
            <w:pPr>
              <w:pStyle w:val="ConsPlusNormal"/>
            </w:pPr>
            <w:r>
              <w:t>Муниципальное предприятие города Рязани "Комплекс"</w:t>
            </w:r>
          </w:p>
        </w:tc>
        <w:tc>
          <w:tcPr>
            <w:tcW w:w="2891" w:type="dxa"/>
          </w:tcPr>
          <w:p w:rsidR="007973F4" w:rsidRDefault="007973F4">
            <w:pPr>
              <w:pStyle w:val="ConsPlusNormal"/>
              <w:jc w:val="center"/>
            </w:pPr>
            <w:r>
              <w:t>390035, г. Рязань, ул. Гоголя, д. 15</w:t>
            </w:r>
          </w:p>
        </w:tc>
      </w:tr>
      <w:tr w:rsidR="007973F4">
        <w:tc>
          <w:tcPr>
            <w:tcW w:w="624" w:type="dxa"/>
          </w:tcPr>
          <w:p w:rsidR="007973F4" w:rsidRDefault="007973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62" w:type="dxa"/>
          </w:tcPr>
          <w:p w:rsidR="007973F4" w:rsidRDefault="007973F4">
            <w:pPr>
              <w:pStyle w:val="ConsPlusNormal"/>
            </w:pPr>
            <w:r>
              <w:t>Муниципальное предприятие "Управление капитального строительства города Рязани"</w:t>
            </w:r>
          </w:p>
        </w:tc>
        <w:tc>
          <w:tcPr>
            <w:tcW w:w="2891" w:type="dxa"/>
          </w:tcPr>
          <w:p w:rsidR="007973F4" w:rsidRDefault="007973F4">
            <w:pPr>
              <w:pStyle w:val="ConsPlusNormal"/>
              <w:jc w:val="center"/>
            </w:pPr>
            <w:r>
              <w:t>390046, г. Рязань, ул. Введенская, д. 107</w:t>
            </w:r>
          </w:p>
        </w:tc>
      </w:tr>
    </w:tbl>
    <w:p w:rsidR="007973F4" w:rsidRDefault="007973F4">
      <w:pPr>
        <w:pStyle w:val="ConsPlusNormal"/>
        <w:jc w:val="both"/>
      </w:pPr>
      <w:r>
        <w:t xml:space="preserve">(п. 2 введен </w:t>
      </w:r>
      <w:hyperlink r:id="rId49">
        <w:r>
          <w:rPr>
            <w:color w:val="0000FF"/>
          </w:rPr>
          <w:t>Решением</w:t>
        </w:r>
      </w:hyperlink>
      <w:r>
        <w:t xml:space="preserve"> Рязанской городской Думы от 28.03.2024 N 56-IV)</w:t>
      </w: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jc w:val="both"/>
      </w:pPr>
    </w:p>
    <w:p w:rsidR="007973F4" w:rsidRDefault="007973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6A8" w:rsidRDefault="00A256A8">
      <w:bookmarkStart w:id="1" w:name="_GoBack"/>
      <w:bookmarkEnd w:id="1"/>
    </w:p>
    <w:sectPr w:rsidR="00A256A8" w:rsidSect="0091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F4"/>
    <w:rsid w:val="007973F4"/>
    <w:rsid w:val="00873BD3"/>
    <w:rsid w:val="00875FE3"/>
    <w:rsid w:val="00A256A8"/>
    <w:rsid w:val="00E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3"/>
  </w:style>
  <w:style w:type="paragraph" w:styleId="1">
    <w:name w:val="heading 1"/>
    <w:basedOn w:val="a"/>
    <w:next w:val="a"/>
    <w:link w:val="10"/>
    <w:uiPriority w:val="9"/>
    <w:qFormat/>
    <w:rsid w:val="00875FE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FE3"/>
    <w:pPr>
      <w:keepNext/>
      <w:tabs>
        <w:tab w:val="left" w:pos="7088"/>
      </w:tabs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FE3"/>
    <w:pPr>
      <w:keepNext/>
      <w:spacing w:before="120" w:after="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5FE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5FE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75FE3"/>
    <w:pPr>
      <w:keepNext/>
      <w:jc w:val="right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5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75F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75FE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75FE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75F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75FE3"/>
    <w:rPr>
      <w:rFonts w:ascii="Calibri" w:hAnsi="Calibri" w:cs="Calibri"/>
      <w:b/>
      <w:bCs/>
    </w:rPr>
  </w:style>
  <w:style w:type="paragraph" w:styleId="a3">
    <w:name w:val="No Spacing"/>
    <w:uiPriority w:val="99"/>
    <w:qFormat/>
    <w:rsid w:val="00875FE3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873BD3"/>
    <w:pPr>
      <w:ind w:left="720"/>
      <w:contextualSpacing/>
    </w:pPr>
  </w:style>
  <w:style w:type="character" w:styleId="a5">
    <w:name w:val="Emphasis"/>
    <w:aliases w:val="Основной"/>
    <w:basedOn w:val="a6"/>
    <w:qFormat/>
    <w:locked/>
    <w:rsid w:val="00EC2D7D"/>
    <w:rPr>
      <w:b w:val="0"/>
      <w:bCs w:val="0"/>
      <w:i/>
      <w:iCs/>
    </w:rPr>
  </w:style>
  <w:style w:type="character" w:styleId="a6">
    <w:name w:val="Strong"/>
    <w:basedOn w:val="a0"/>
    <w:qFormat/>
    <w:locked/>
    <w:rsid w:val="00EC2D7D"/>
    <w:rPr>
      <w:b/>
      <w:bCs/>
    </w:rPr>
  </w:style>
  <w:style w:type="paragraph" w:customStyle="1" w:styleId="ConsPlusNormal">
    <w:name w:val="ConsPlusNormal"/>
    <w:rsid w:val="007973F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7973F4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973F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E3"/>
  </w:style>
  <w:style w:type="paragraph" w:styleId="1">
    <w:name w:val="heading 1"/>
    <w:basedOn w:val="a"/>
    <w:next w:val="a"/>
    <w:link w:val="10"/>
    <w:uiPriority w:val="9"/>
    <w:qFormat/>
    <w:rsid w:val="00875FE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75FE3"/>
    <w:pPr>
      <w:keepNext/>
      <w:tabs>
        <w:tab w:val="left" w:pos="7088"/>
      </w:tabs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5FE3"/>
    <w:pPr>
      <w:keepNext/>
      <w:spacing w:before="120" w:after="4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75FE3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5FE3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75FE3"/>
    <w:pPr>
      <w:keepNext/>
      <w:jc w:val="right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5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75F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75FE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75FE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75F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875FE3"/>
    <w:rPr>
      <w:rFonts w:ascii="Calibri" w:hAnsi="Calibri" w:cs="Calibri"/>
      <w:b/>
      <w:bCs/>
    </w:rPr>
  </w:style>
  <w:style w:type="paragraph" w:styleId="a3">
    <w:name w:val="No Spacing"/>
    <w:uiPriority w:val="99"/>
    <w:qFormat/>
    <w:rsid w:val="00875FE3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873BD3"/>
    <w:pPr>
      <w:ind w:left="720"/>
      <w:contextualSpacing/>
    </w:pPr>
  </w:style>
  <w:style w:type="character" w:styleId="a5">
    <w:name w:val="Emphasis"/>
    <w:aliases w:val="Основной"/>
    <w:basedOn w:val="a6"/>
    <w:qFormat/>
    <w:locked/>
    <w:rsid w:val="00EC2D7D"/>
    <w:rPr>
      <w:b w:val="0"/>
      <w:bCs w:val="0"/>
      <w:i/>
      <w:iCs/>
    </w:rPr>
  </w:style>
  <w:style w:type="character" w:styleId="a6">
    <w:name w:val="Strong"/>
    <w:basedOn w:val="a0"/>
    <w:qFormat/>
    <w:locked/>
    <w:rsid w:val="00EC2D7D"/>
    <w:rPr>
      <w:b/>
      <w:bCs/>
    </w:rPr>
  </w:style>
  <w:style w:type="paragraph" w:customStyle="1" w:styleId="ConsPlusNormal">
    <w:name w:val="ConsPlusNormal"/>
    <w:rsid w:val="007973F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7973F4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973F4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9452" TargetMode="External"/><Relationship Id="rId18" Type="http://schemas.openxmlformats.org/officeDocument/2006/relationships/hyperlink" Target="https://login.consultant.ru/link/?req=doc&amp;base=RLAW073&amp;n=430548&amp;dst=100005" TargetMode="External"/><Relationship Id="rId26" Type="http://schemas.openxmlformats.org/officeDocument/2006/relationships/hyperlink" Target="https://login.consultant.ru/link/?req=doc&amp;base=LAW&amp;n=471024&amp;dst=100588" TargetMode="External"/><Relationship Id="rId39" Type="http://schemas.openxmlformats.org/officeDocument/2006/relationships/hyperlink" Target="https://login.consultant.ru/link/?req=doc&amp;base=RLAW073&amp;n=435359&amp;dst=1000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444817&amp;dst=100005" TargetMode="External"/><Relationship Id="rId34" Type="http://schemas.openxmlformats.org/officeDocument/2006/relationships/hyperlink" Target="https://login.consultant.ru/link/?req=doc&amp;base=RLAW073&amp;n=430548&amp;dst=100035" TargetMode="External"/><Relationship Id="rId42" Type="http://schemas.openxmlformats.org/officeDocument/2006/relationships/hyperlink" Target="https://login.consultant.ru/link/?req=doc&amp;base=RLAW073&amp;n=437705&amp;dst=100025" TargetMode="External"/><Relationship Id="rId47" Type="http://schemas.openxmlformats.org/officeDocument/2006/relationships/hyperlink" Target="https://login.consultant.ru/link/?req=doc&amp;base=RLAW073&amp;n=444817&amp;dst=10002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3&amp;n=427223&amp;dst=100005" TargetMode="External"/><Relationship Id="rId12" Type="http://schemas.openxmlformats.org/officeDocument/2006/relationships/hyperlink" Target="https://login.consultant.ru/link/?req=doc&amp;base=LAW&amp;n=474031" TargetMode="External"/><Relationship Id="rId17" Type="http://schemas.openxmlformats.org/officeDocument/2006/relationships/hyperlink" Target="https://login.consultant.ru/link/?req=doc&amp;base=RLAW073&amp;n=427223&amp;dst=100005" TargetMode="External"/><Relationship Id="rId25" Type="http://schemas.openxmlformats.org/officeDocument/2006/relationships/hyperlink" Target="https://login.consultant.ru/link/?req=doc&amp;base=RLAW073&amp;n=448671&amp;dst=100050" TargetMode="External"/><Relationship Id="rId33" Type="http://schemas.openxmlformats.org/officeDocument/2006/relationships/hyperlink" Target="https://login.consultant.ru/link/?req=doc&amp;base=RLAW073&amp;n=430548&amp;dst=100030" TargetMode="External"/><Relationship Id="rId38" Type="http://schemas.openxmlformats.org/officeDocument/2006/relationships/hyperlink" Target="https://login.consultant.ru/link/?req=doc&amp;base=RLAW073&amp;n=435359&amp;dst=100025" TargetMode="External"/><Relationship Id="rId46" Type="http://schemas.openxmlformats.org/officeDocument/2006/relationships/hyperlink" Target="https://login.consultant.ru/link/?req=doc&amp;base=RLAW073&amp;n=44481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3&amp;n=424966&amp;dst=100005" TargetMode="External"/><Relationship Id="rId20" Type="http://schemas.openxmlformats.org/officeDocument/2006/relationships/hyperlink" Target="https://login.consultant.ru/link/?req=doc&amp;base=RLAW073&amp;n=437705&amp;dst=100005" TargetMode="External"/><Relationship Id="rId29" Type="http://schemas.openxmlformats.org/officeDocument/2006/relationships/hyperlink" Target="https://login.consultant.ru/link/?req=doc&amp;base=RLAW073&amp;n=424966&amp;dst=100007" TargetMode="External"/><Relationship Id="rId41" Type="http://schemas.openxmlformats.org/officeDocument/2006/relationships/hyperlink" Target="https://login.consultant.ru/link/?req=doc&amp;base=RLAW073&amp;n=43770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24966&amp;dst=100005" TargetMode="External"/><Relationship Id="rId11" Type="http://schemas.openxmlformats.org/officeDocument/2006/relationships/hyperlink" Target="https://login.consultant.ru/link/?req=doc&amp;base=RLAW073&amp;n=444817&amp;dst=100005" TargetMode="External"/><Relationship Id="rId24" Type="http://schemas.openxmlformats.org/officeDocument/2006/relationships/hyperlink" Target="https://login.consultant.ru/link/?req=doc&amp;base=LAW&amp;n=479452" TargetMode="External"/><Relationship Id="rId32" Type="http://schemas.openxmlformats.org/officeDocument/2006/relationships/hyperlink" Target="https://login.consultant.ru/link/?req=doc&amp;base=RLAW073&amp;n=430548&amp;dst=100025" TargetMode="External"/><Relationship Id="rId37" Type="http://schemas.openxmlformats.org/officeDocument/2006/relationships/hyperlink" Target="https://login.consultant.ru/link/?req=doc&amp;base=RLAW073&amp;n=435359&amp;dst=100007" TargetMode="External"/><Relationship Id="rId40" Type="http://schemas.openxmlformats.org/officeDocument/2006/relationships/hyperlink" Target="https://login.consultant.ru/link/?req=doc&amp;base=RLAW073&amp;n=435359&amp;dst=100035" TargetMode="External"/><Relationship Id="rId45" Type="http://schemas.openxmlformats.org/officeDocument/2006/relationships/hyperlink" Target="https://login.consultant.ru/link/?req=doc&amp;base=RLAW073&amp;n=437705&amp;dst=1000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3&amp;n=448671&amp;dst=100050" TargetMode="External"/><Relationship Id="rId23" Type="http://schemas.openxmlformats.org/officeDocument/2006/relationships/hyperlink" Target="https://login.consultant.ru/link/?req=doc&amp;base=LAW&amp;n=474031" TargetMode="External"/><Relationship Id="rId28" Type="http://schemas.openxmlformats.org/officeDocument/2006/relationships/hyperlink" Target="https://login.consultant.ru/link/?req=doc&amp;base=RLAW073&amp;n=444817&amp;dst=100006" TargetMode="External"/><Relationship Id="rId36" Type="http://schemas.openxmlformats.org/officeDocument/2006/relationships/hyperlink" Target="https://login.consultant.ru/link/?req=doc&amp;base=RLAW073&amp;n=430548&amp;dst=100045" TargetMode="External"/><Relationship Id="rId49" Type="http://schemas.openxmlformats.org/officeDocument/2006/relationships/hyperlink" Target="https://login.consultant.ru/link/?req=doc&amp;base=RLAW073&amp;n=427223&amp;dst=100005" TargetMode="External"/><Relationship Id="rId10" Type="http://schemas.openxmlformats.org/officeDocument/2006/relationships/hyperlink" Target="https://login.consultant.ru/link/?req=doc&amp;base=RLAW073&amp;n=437705&amp;dst=100005" TargetMode="External"/><Relationship Id="rId19" Type="http://schemas.openxmlformats.org/officeDocument/2006/relationships/hyperlink" Target="https://login.consultant.ru/link/?req=doc&amp;base=RLAW073&amp;n=435359&amp;dst=100005" TargetMode="External"/><Relationship Id="rId31" Type="http://schemas.openxmlformats.org/officeDocument/2006/relationships/hyperlink" Target="https://login.consultant.ru/link/?req=doc&amp;base=RLAW073&amp;n=430548&amp;dst=100007" TargetMode="External"/><Relationship Id="rId44" Type="http://schemas.openxmlformats.org/officeDocument/2006/relationships/hyperlink" Target="https://login.consultant.ru/link/?req=doc&amp;base=RLAW073&amp;n=437705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35359&amp;dst=100005" TargetMode="External"/><Relationship Id="rId14" Type="http://schemas.openxmlformats.org/officeDocument/2006/relationships/hyperlink" Target="https://login.consultant.ru/link/?req=doc&amp;base=RLAW073&amp;n=408069" TargetMode="External"/><Relationship Id="rId22" Type="http://schemas.openxmlformats.org/officeDocument/2006/relationships/hyperlink" Target="https://login.consultant.ru/link/?req=doc&amp;base=LAW&amp;n=471024" TargetMode="External"/><Relationship Id="rId27" Type="http://schemas.openxmlformats.org/officeDocument/2006/relationships/hyperlink" Target="https://login.consultant.ru/link/?req=doc&amp;base=RLAW073&amp;n=438278&amp;dst=100134" TargetMode="External"/><Relationship Id="rId30" Type="http://schemas.openxmlformats.org/officeDocument/2006/relationships/hyperlink" Target="https://login.consultant.ru/link/?req=doc&amp;base=RLAW073&amp;n=424966&amp;dst=100025" TargetMode="External"/><Relationship Id="rId35" Type="http://schemas.openxmlformats.org/officeDocument/2006/relationships/hyperlink" Target="https://login.consultant.ru/link/?req=doc&amp;base=RLAW073&amp;n=430548&amp;dst=100040" TargetMode="External"/><Relationship Id="rId43" Type="http://schemas.openxmlformats.org/officeDocument/2006/relationships/hyperlink" Target="https://login.consultant.ru/link/?req=doc&amp;base=RLAW073&amp;n=437705&amp;dst=100030" TargetMode="External"/><Relationship Id="rId48" Type="http://schemas.openxmlformats.org/officeDocument/2006/relationships/hyperlink" Target="https://login.consultant.ru/link/?req=doc&amp;base=RLAW073&amp;n=444817&amp;dst=100030" TargetMode="External"/><Relationship Id="rId8" Type="http://schemas.openxmlformats.org/officeDocument/2006/relationships/hyperlink" Target="https://login.consultant.ru/link/?req=doc&amp;base=RLAW073&amp;n=430548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Кабанов</dc:creator>
  <cp:lastModifiedBy>Дмитрий Анатольевич Кабанов</cp:lastModifiedBy>
  <cp:revision>1</cp:revision>
  <dcterms:created xsi:type="dcterms:W3CDTF">2024-12-11T12:34:00Z</dcterms:created>
  <dcterms:modified xsi:type="dcterms:W3CDTF">2024-12-11T12:35:00Z</dcterms:modified>
</cp:coreProperties>
</file>